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EB" w:rsidRDefault="00157A7A" w:rsidP="00157A7A">
      <w:r>
        <w:rPr>
          <w:noProof/>
        </w:rPr>
        <w:drawing>
          <wp:inline distT="0" distB="0" distL="0" distR="0" wp14:anchorId="2A3D0F43" wp14:editId="037F572F">
            <wp:extent cx="8572500" cy="5948446"/>
            <wp:effectExtent l="0" t="0" r="0" b="14605"/>
            <wp:docPr id="1" name="Chart 1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41DFD42" wp14:editId="0D897298">
            <wp:extent cx="8572500" cy="5851941"/>
            <wp:effectExtent l="0" t="0" r="0" b="15875"/>
            <wp:docPr id="2" name="Chart 2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57A7A" w:rsidRDefault="00157A7A"/>
    <w:p w:rsidR="00157A7A" w:rsidRDefault="00157A7A" w:rsidP="00157A7A">
      <w:pPr>
        <w:tabs>
          <w:tab w:val="left" w:pos="-720"/>
        </w:tabs>
        <w:ind w:left="-90" w:hanging="720"/>
      </w:pPr>
    </w:p>
    <w:p w:rsidR="00157A7A" w:rsidRDefault="00157A7A">
      <w:r>
        <w:rPr>
          <w:noProof/>
        </w:rPr>
        <w:drawing>
          <wp:inline distT="0" distB="0" distL="0" distR="0" wp14:anchorId="0900F0D9" wp14:editId="2842061F">
            <wp:extent cx="8915400" cy="5743575"/>
            <wp:effectExtent l="0" t="0" r="0" b="9525"/>
            <wp:docPr id="3" name="Chart 3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57A7A" w:rsidRDefault="00157A7A">
      <w:bookmarkStart w:id="0" w:name="_GoBack"/>
      <w:bookmarkEnd w:id="0"/>
    </w:p>
    <w:p w:rsidR="00157A7A" w:rsidRDefault="00157A7A"/>
    <w:tbl>
      <w:tblPr>
        <w:tblpPr w:leftFromText="180" w:rightFromText="180" w:vertAnchor="text" w:horzAnchor="margin" w:tblpY="16"/>
        <w:tblW w:w="13528" w:type="dxa"/>
        <w:tblLook w:val="04A0" w:firstRow="1" w:lastRow="0" w:firstColumn="1" w:lastColumn="0" w:noHBand="0" w:noVBand="1"/>
      </w:tblPr>
      <w:tblGrid>
        <w:gridCol w:w="2520"/>
        <w:gridCol w:w="734"/>
        <w:gridCol w:w="676"/>
        <w:gridCol w:w="1120"/>
        <w:gridCol w:w="1214"/>
        <w:gridCol w:w="734"/>
        <w:gridCol w:w="676"/>
        <w:gridCol w:w="1120"/>
        <w:gridCol w:w="1214"/>
        <w:gridCol w:w="683"/>
        <w:gridCol w:w="638"/>
        <w:gridCol w:w="1030"/>
        <w:gridCol w:w="1169"/>
      </w:tblGrid>
      <w:tr w:rsidR="00157A7A" w:rsidRPr="00157A7A" w:rsidTr="00157A7A">
        <w:trPr>
          <w:trHeight w:val="375"/>
        </w:trPr>
        <w:tc>
          <w:tcPr>
            <w:tcW w:w="13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ADVANCE Indicator #2: </w:t>
            </w: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Number and Percent of STEM Women Faculty in Tenure-Line Positions 2013-2015</w:t>
            </w:r>
          </w:p>
        </w:tc>
      </w:tr>
      <w:tr w:rsidR="00157A7A" w:rsidRPr="00157A7A" w:rsidTr="00157A7A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A7A" w:rsidRPr="00157A7A" w:rsidTr="00157A7A">
        <w:trPr>
          <w:trHeight w:val="39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4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2015</w:t>
            </w:r>
          </w:p>
        </w:tc>
        <w:tc>
          <w:tcPr>
            <w:tcW w:w="374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2014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2013</w:t>
            </w:r>
          </w:p>
        </w:tc>
      </w:tr>
      <w:tr w:rsidR="00157A7A" w:rsidRPr="00157A7A" w:rsidTr="00157A7A">
        <w:trPr>
          <w:trHeight w:val="67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Department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Men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Women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% Women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Men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Women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% Women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Total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Men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Women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% Women</w:t>
            </w:r>
          </w:p>
        </w:tc>
      </w:tr>
      <w:tr w:rsidR="00157A7A" w:rsidRPr="00157A7A" w:rsidTr="00157A7A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Anthropology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42%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38%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46%</w:t>
            </w:r>
          </w:p>
        </w:tc>
      </w:tr>
      <w:tr w:rsidR="00157A7A" w:rsidRPr="00157A7A" w:rsidTr="00157A7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Chemistry and Biochemistry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15%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15%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15%</w:t>
            </w:r>
          </w:p>
        </w:tc>
      </w:tr>
      <w:tr w:rsidR="00157A7A" w:rsidRPr="00157A7A" w:rsidTr="00157A7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Civil and Environmental Engineering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13%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12%</w:t>
            </w:r>
          </w:p>
        </w:tc>
      </w:tr>
      <w:tr w:rsidR="00157A7A" w:rsidRPr="00157A7A" w:rsidTr="00157A7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Computer Science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13%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8%</w:t>
            </w:r>
          </w:p>
        </w:tc>
      </w:tr>
      <w:tr w:rsidR="00157A7A" w:rsidRPr="00157A7A" w:rsidTr="00157A7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Economics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17%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17%</w:t>
            </w:r>
          </w:p>
        </w:tc>
      </w:tr>
      <w:tr w:rsidR="00157A7A" w:rsidRPr="00157A7A" w:rsidTr="00157A7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Electrical and Computer Engineering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18%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18%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13%</w:t>
            </w:r>
          </w:p>
        </w:tc>
      </w:tr>
      <w:tr w:rsidR="00157A7A" w:rsidRPr="00157A7A" w:rsidTr="00157A7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Geosciences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29%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31%</w:t>
            </w:r>
          </w:p>
        </w:tc>
      </w:tr>
      <w:tr w:rsidR="00157A7A" w:rsidRPr="00157A7A" w:rsidTr="00157A7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Life Sciences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24%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32%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29%</w:t>
            </w:r>
          </w:p>
        </w:tc>
      </w:tr>
      <w:tr w:rsidR="00157A7A" w:rsidRPr="00157A7A" w:rsidTr="00157A7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Mathematical Sciences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21%</w:t>
            </w:r>
          </w:p>
        </w:tc>
      </w:tr>
      <w:tr w:rsidR="00157A7A" w:rsidRPr="00157A7A" w:rsidTr="00157A7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Mechanical Engineering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0%</w:t>
            </w:r>
          </w:p>
        </w:tc>
      </w:tr>
      <w:tr w:rsidR="00157A7A" w:rsidRPr="00157A7A" w:rsidTr="00157A7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Philosophy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0%</w:t>
            </w:r>
          </w:p>
        </w:tc>
      </w:tr>
      <w:tr w:rsidR="00157A7A" w:rsidRPr="00157A7A" w:rsidTr="00157A7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Physics and Astronomy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6%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6%</w:t>
            </w:r>
          </w:p>
        </w:tc>
      </w:tr>
      <w:tr w:rsidR="00157A7A" w:rsidRPr="00157A7A" w:rsidTr="00157A7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Political Science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21%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21%</w:t>
            </w:r>
          </w:p>
        </w:tc>
      </w:tr>
      <w:tr w:rsidR="00157A7A" w:rsidRPr="00157A7A" w:rsidTr="00157A7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Psychology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32%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37%</w:t>
            </w:r>
          </w:p>
        </w:tc>
      </w:tr>
      <w:tr w:rsidR="00157A7A" w:rsidRPr="00157A7A" w:rsidTr="00157A7A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Sociology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33%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33%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25%</w:t>
            </w:r>
          </w:p>
        </w:tc>
      </w:tr>
      <w:tr w:rsidR="00157A7A" w:rsidRPr="00157A7A" w:rsidTr="00157A7A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Total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247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49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20%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235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47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20%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239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192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color w:val="000000"/>
                <w:sz w:val="22"/>
              </w:rPr>
              <w:t>47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A7A" w:rsidRPr="00157A7A" w:rsidRDefault="00157A7A" w:rsidP="0015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57A7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20%</w:t>
            </w:r>
          </w:p>
        </w:tc>
      </w:tr>
    </w:tbl>
    <w:p w:rsidR="00157A7A" w:rsidRDefault="00157A7A"/>
    <w:sectPr w:rsidR="00157A7A" w:rsidSect="00157A7A">
      <w:pgSz w:w="15840" w:h="12240" w:orient="landscape"/>
      <w:pgMar w:top="81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7A"/>
    <w:rsid w:val="00157A7A"/>
    <w:rsid w:val="0030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DD50C-73EA-4D1E-9D06-6FF22C62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ADVANC</a:t>
            </a:r>
            <a:r>
              <a:rPr lang="en-US" baseline="0"/>
              <a:t>E Indicator #2: </a:t>
            </a:r>
            <a:r>
              <a:rPr lang="en-US"/>
              <a:t>Number and Percent of Women STEM Instructional Faculty in Tenure-Line Positions </a:t>
            </a:r>
          </a:p>
          <a:p>
            <a:pPr>
              <a:defRPr/>
            </a:pPr>
            <a:r>
              <a:rPr lang="en-US"/>
              <a:t>by Department, 2015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'2015'!$C$1</c:f>
              <c:strCache>
                <c:ptCount val="1"/>
                <c:pt idx="0">
                  <c:v>Men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'2015'!$A$2:$A$16</c:f>
              <c:strCache>
                <c:ptCount val="15"/>
                <c:pt idx="0">
                  <c:v>Anthropology</c:v>
                </c:pt>
                <c:pt idx="1">
                  <c:v>Chemistry and Biochemistry</c:v>
                </c:pt>
                <c:pt idx="2">
                  <c:v>Civil and Environmental Engineering</c:v>
                </c:pt>
                <c:pt idx="3">
                  <c:v>Computer Science</c:v>
                </c:pt>
                <c:pt idx="4">
                  <c:v>Economics</c:v>
                </c:pt>
                <c:pt idx="5">
                  <c:v>Electrical and Computer Engineering</c:v>
                </c:pt>
                <c:pt idx="6">
                  <c:v>Geosciences</c:v>
                </c:pt>
                <c:pt idx="7">
                  <c:v>Life Sciences</c:v>
                </c:pt>
                <c:pt idx="8">
                  <c:v>Mathematical Sciences</c:v>
                </c:pt>
                <c:pt idx="9">
                  <c:v>Mechanical Engineering</c:v>
                </c:pt>
                <c:pt idx="10">
                  <c:v>Philosophy</c:v>
                </c:pt>
                <c:pt idx="11">
                  <c:v>Physics and Astronomy</c:v>
                </c:pt>
                <c:pt idx="12">
                  <c:v>Political Science</c:v>
                </c:pt>
                <c:pt idx="13">
                  <c:v>Psychology</c:v>
                </c:pt>
                <c:pt idx="14">
                  <c:v>Sociology</c:v>
                </c:pt>
              </c:strCache>
            </c:strRef>
          </c:cat>
          <c:val>
            <c:numRef>
              <c:f>'2015'!$C$2:$C$16</c:f>
              <c:numCache>
                <c:formatCode>General</c:formatCode>
                <c:ptCount val="15"/>
                <c:pt idx="0">
                  <c:v>7</c:v>
                </c:pt>
                <c:pt idx="1">
                  <c:v>17</c:v>
                </c:pt>
                <c:pt idx="2">
                  <c:v>14</c:v>
                </c:pt>
                <c:pt idx="3">
                  <c:v>13</c:v>
                </c:pt>
                <c:pt idx="4">
                  <c:v>10</c:v>
                </c:pt>
                <c:pt idx="5">
                  <c:v>14</c:v>
                </c:pt>
                <c:pt idx="6">
                  <c:v>10</c:v>
                </c:pt>
                <c:pt idx="7">
                  <c:v>16</c:v>
                </c:pt>
                <c:pt idx="8">
                  <c:v>24</c:v>
                </c:pt>
                <c:pt idx="9">
                  <c:v>15</c:v>
                </c:pt>
                <c:pt idx="10">
                  <c:v>7</c:v>
                </c:pt>
                <c:pt idx="11">
                  <c:v>16</c:v>
                </c:pt>
                <c:pt idx="12">
                  <c:v>12</c:v>
                </c:pt>
                <c:pt idx="13">
                  <c:v>15</c:v>
                </c:pt>
                <c:pt idx="1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04-4CB4-BA3C-12D768690CB4}"/>
            </c:ext>
          </c:extLst>
        </c:ser>
        <c:ser>
          <c:idx val="2"/>
          <c:order val="1"/>
          <c:tx>
            <c:strRef>
              <c:f>'2015'!$D$1</c:f>
              <c:strCache>
                <c:ptCount val="1"/>
                <c:pt idx="0">
                  <c:v>Women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'2015'!$A$2:$A$16</c:f>
              <c:strCache>
                <c:ptCount val="15"/>
                <c:pt idx="0">
                  <c:v>Anthropology</c:v>
                </c:pt>
                <c:pt idx="1">
                  <c:v>Chemistry and Biochemistry</c:v>
                </c:pt>
                <c:pt idx="2">
                  <c:v>Civil and Environmental Engineering</c:v>
                </c:pt>
                <c:pt idx="3">
                  <c:v>Computer Science</c:v>
                </c:pt>
                <c:pt idx="4">
                  <c:v>Economics</c:v>
                </c:pt>
                <c:pt idx="5">
                  <c:v>Electrical and Computer Engineering</c:v>
                </c:pt>
                <c:pt idx="6">
                  <c:v>Geosciences</c:v>
                </c:pt>
                <c:pt idx="7">
                  <c:v>Life Sciences</c:v>
                </c:pt>
                <c:pt idx="8">
                  <c:v>Mathematical Sciences</c:v>
                </c:pt>
                <c:pt idx="9">
                  <c:v>Mechanical Engineering</c:v>
                </c:pt>
                <c:pt idx="10">
                  <c:v>Philosophy</c:v>
                </c:pt>
                <c:pt idx="11">
                  <c:v>Physics and Astronomy</c:v>
                </c:pt>
                <c:pt idx="12">
                  <c:v>Political Science</c:v>
                </c:pt>
                <c:pt idx="13">
                  <c:v>Psychology</c:v>
                </c:pt>
                <c:pt idx="14">
                  <c:v>Sociology</c:v>
                </c:pt>
              </c:strCache>
            </c:strRef>
          </c:cat>
          <c:val>
            <c:numRef>
              <c:f>'2015'!$D$2:$D$16</c:f>
              <c:numCache>
                <c:formatCode>General</c:formatCode>
                <c:ptCount val="15"/>
                <c:pt idx="0">
                  <c:v>5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2</c:v>
                </c:pt>
                <c:pt idx="10">
                  <c:v>0</c:v>
                </c:pt>
                <c:pt idx="11">
                  <c:v>1</c:v>
                </c:pt>
                <c:pt idx="12">
                  <c:v>3</c:v>
                </c:pt>
                <c:pt idx="13">
                  <c:v>7</c:v>
                </c:pt>
                <c:pt idx="1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04-4CB4-BA3C-12D768690CB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11050288"/>
        <c:axId val="411039088"/>
        <c:axId val="0"/>
      </c:bar3DChart>
      <c:catAx>
        <c:axId val="4110502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Department</a:t>
                </a:r>
              </a:p>
              <a:p>
                <a:pPr>
                  <a:defRPr/>
                </a:pPr>
                <a:endParaRPr lang="en-US"/>
              </a:p>
              <a:p>
                <a:pPr>
                  <a:defRPr/>
                </a:pPr>
                <a:r>
                  <a:rPr lang="en-US" i="1"/>
                  <a:t>Prepared</a:t>
                </a:r>
                <a:r>
                  <a:rPr lang="en-US" i="1" baseline="0"/>
                  <a:t> by the Office for Faculty Affairs</a:t>
                </a:r>
                <a:r>
                  <a:rPr lang="en-US" baseline="0"/>
                  <a:t>.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039088"/>
        <c:crosses val="autoZero"/>
        <c:auto val="1"/>
        <c:lblAlgn val="ctr"/>
        <c:lblOffset val="100"/>
        <c:noMultiLvlLbl val="0"/>
      </c:catAx>
      <c:valAx>
        <c:axId val="411039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</a:t>
                </a:r>
                <a:r>
                  <a:rPr lang="en-US" baseline="0"/>
                  <a:t> of Faculty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050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ADVANCE Indicator #2: Number and Percent of Women STEM Instructional Faculty in Tenure-Line Positions by Department, 2014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'2014'!$C$1</c:f>
              <c:strCache>
                <c:ptCount val="1"/>
                <c:pt idx="0">
                  <c:v>Men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'2014'!$A$2:$A$16</c:f>
              <c:strCache>
                <c:ptCount val="15"/>
                <c:pt idx="0">
                  <c:v>Anthropology</c:v>
                </c:pt>
                <c:pt idx="1">
                  <c:v>Chemistry and Biochemistry</c:v>
                </c:pt>
                <c:pt idx="2">
                  <c:v>Civil and Environmental Engineering</c:v>
                </c:pt>
                <c:pt idx="3">
                  <c:v>Computer Science</c:v>
                </c:pt>
                <c:pt idx="4">
                  <c:v>Economics</c:v>
                </c:pt>
                <c:pt idx="5">
                  <c:v>Electrical and Computer Engineering</c:v>
                </c:pt>
                <c:pt idx="6">
                  <c:v>Geosciences</c:v>
                </c:pt>
                <c:pt idx="7">
                  <c:v>Life Sciences</c:v>
                </c:pt>
                <c:pt idx="8">
                  <c:v>Mathematical Sciences</c:v>
                </c:pt>
                <c:pt idx="9">
                  <c:v>Mechanical Engineering</c:v>
                </c:pt>
                <c:pt idx="10">
                  <c:v>Philosophy</c:v>
                </c:pt>
                <c:pt idx="11">
                  <c:v>Physics and Astronomy</c:v>
                </c:pt>
                <c:pt idx="12">
                  <c:v>Political Science</c:v>
                </c:pt>
                <c:pt idx="13">
                  <c:v>Psychology</c:v>
                </c:pt>
                <c:pt idx="14">
                  <c:v>Sociology</c:v>
                </c:pt>
              </c:strCache>
            </c:strRef>
          </c:cat>
          <c:val>
            <c:numRef>
              <c:f>'2014'!$C$2:$C$16</c:f>
              <c:numCache>
                <c:formatCode>General</c:formatCode>
                <c:ptCount val="15"/>
                <c:pt idx="0">
                  <c:v>8</c:v>
                </c:pt>
                <c:pt idx="1">
                  <c:v>17</c:v>
                </c:pt>
                <c:pt idx="2">
                  <c:v>15</c:v>
                </c:pt>
                <c:pt idx="3">
                  <c:v>11</c:v>
                </c:pt>
                <c:pt idx="4">
                  <c:v>10</c:v>
                </c:pt>
                <c:pt idx="5">
                  <c:v>14</c:v>
                </c:pt>
                <c:pt idx="6">
                  <c:v>10</c:v>
                </c:pt>
                <c:pt idx="7">
                  <c:v>15</c:v>
                </c:pt>
                <c:pt idx="8">
                  <c:v>23</c:v>
                </c:pt>
                <c:pt idx="9">
                  <c:v>10</c:v>
                </c:pt>
                <c:pt idx="10">
                  <c:v>7</c:v>
                </c:pt>
                <c:pt idx="11">
                  <c:v>15</c:v>
                </c:pt>
                <c:pt idx="12">
                  <c:v>11</c:v>
                </c:pt>
                <c:pt idx="13">
                  <c:v>14</c:v>
                </c:pt>
                <c:pt idx="1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89-4243-88C2-3FD51E181EB8}"/>
            </c:ext>
          </c:extLst>
        </c:ser>
        <c:ser>
          <c:idx val="2"/>
          <c:order val="1"/>
          <c:tx>
            <c:strRef>
              <c:f>'2014'!$D$1</c:f>
              <c:strCache>
                <c:ptCount val="1"/>
                <c:pt idx="0">
                  <c:v>Women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'2014'!$A$2:$A$16</c:f>
              <c:strCache>
                <c:ptCount val="15"/>
                <c:pt idx="0">
                  <c:v>Anthropology</c:v>
                </c:pt>
                <c:pt idx="1">
                  <c:v>Chemistry and Biochemistry</c:v>
                </c:pt>
                <c:pt idx="2">
                  <c:v>Civil and Environmental Engineering</c:v>
                </c:pt>
                <c:pt idx="3">
                  <c:v>Computer Science</c:v>
                </c:pt>
                <c:pt idx="4">
                  <c:v>Economics</c:v>
                </c:pt>
                <c:pt idx="5">
                  <c:v>Electrical and Computer Engineering</c:v>
                </c:pt>
                <c:pt idx="6">
                  <c:v>Geosciences</c:v>
                </c:pt>
                <c:pt idx="7">
                  <c:v>Life Sciences</c:v>
                </c:pt>
                <c:pt idx="8">
                  <c:v>Mathematical Sciences</c:v>
                </c:pt>
                <c:pt idx="9">
                  <c:v>Mechanical Engineering</c:v>
                </c:pt>
                <c:pt idx="10">
                  <c:v>Philosophy</c:v>
                </c:pt>
                <c:pt idx="11">
                  <c:v>Physics and Astronomy</c:v>
                </c:pt>
                <c:pt idx="12">
                  <c:v>Political Science</c:v>
                </c:pt>
                <c:pt idx="13">
                  <c:v>Psychology</c:v>
                </c:pt>
                <c:pt idx="14">
                  <c:v>Sociology</c:v>
                </c:pt>
              </c:strCache>
            </c:strRef>
          </c:cat>
          <c:val>
            <c:numRef>
              <c:f>'2014'!$D$2:$D$16</c:f>
              <c:numCache>
                <c:formatCode>General</c:formatCode>
                <c:ptCount val="15"/>
                <c:pt idx="0">
                  <c:v>5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5</c:v>
                </c:pt>
                <c:pt idx="7">
                  <c:v>7</c:v>
                </c:pt>
                <c:pt idx="8">
                  <c:v>6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3</c:v>
                </c:pt>
                <c:pt idx="13">
                  <c:v>5</c:v>
                </c:pt>
                <c:pt idx="1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89-4243-88C2-3FD51E181EB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11043568"/>
        <c:axId val="411045248"/>
        <c:axId val="0"/>
      </c:bar3DChart>
      <c:catAx>
        <c:axId val="4110435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Department</a:t>
                </a:r>
              </a:p>
              <a:p>
                <a:pPr>
                  <a:defRPr/>
                </a:pPr>
                <a:endParaRPr lang="en-US"/>
              </a:p>
              <a:p>
                <a:pPr>
                  <a:defRPr/>
                </a:pPr>
                <a:r>
                  <a:rPr lang="en-US" i="1"/>
                  <a:t>Prepared by the Office for Faculty</a:t>
                </a:r>
                <a:r>
                  <a:rPr lang="en-US" i="1" baseline="0"/>
                  <a:t> Affairs.</a:t>
                </a:r>
                <a:endParaRPr lang="en-US" i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045248"/>
        <c:crosses val="autoZero"/>
        <c:auto val="1"/>
        <c:lblAlgn val="ctr"/>
        <c:lblOffset val="100"/>
        <c:noMultiLvlLbl val="0"/>
      </c:catAx>
      <c:valAx>
        <c:axId val="411045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</a:t>
                </a:r>
                <a:r>
                  <a:rPr lang="en-US" baseline="0"/>
                  <a:t> of Faculty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043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ADVANCE Indicator #2: Number and Percent of Women STEM Instructional Faculty in Tenure-Line Positions by Department, 2013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'2013'!$C$1</c:f>
              <c:strCache>
                <c:ptCount val="1"/>
                <c:pt idx="0">
                  <c:v>Men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'2013'!$A$2:$A$16</c:f>
              <c:strCache>
                <c:ptCount val="15"/>
                <c:pt idx="0">
                  <c:v>Anthropology</c:v>
                </c:pt>
                <c:pt idx="1">
                  <c:v>Chemistry and Biochemistry</c:v>
                </c:pt>
                <c:pt idx="2">
                  <c:v>Civil and Environmental Engineering</c:v>
                </c:pt>
                <c:pt idx="3">
                  <c:v>Computer Science</c:v>
                </c:pt>
                <c:pt idx="4">
                  <c:v>Economics</c:v>
                </c:pt>
                <c:pt idx="5">
                  <c:v>Electrical and Computer Engineering</c:v>
                </c:pt>
                <c:pt idx="6">
                  <c:v>Geosciences</c:v>
                </c:pt>
                <c:pt idx="7">
                  <c:v>Life Sciences</c:v>
                </c:pt>
                <c:pt idx="8">
                  <c:v>Mathematical Sciences</c:v>
                </c:pt>
                <c:pt idx="9">
                  <c:v>Mechanical Engineering</c:v>
                </c:pt>
                <c:pt idx="10">
                  <c:v>Philosophy</c:v>
                </c:pt>
                <c:pt idx="11">
                  <c:v>Physics and Astronomy</c:v>
                </c:pt>
                <c:pt idx="12">
                  <c:v>Political Science</c:v>
                </c:pt>
                <c:pt idx="13">
                  <c:v>Psychology</c:v>
                </c:pt>
                <c:pt idx="14">
                  <c:v>Sociology</c:v>
                </c:pt>
              </c:strCache>
            </c:strRef>
          </c:cat>
          <c:val>
            <c:numRef>
              <c:f>'2013'!$C$2:$C$16</c:f>
              <c:numCache>
                <c:formatCode>General</c:formatCode>
                <c:ptCount val="15"/>
                <c:pt idx="0">
                  <c:v>7</c:v>
                </c:pt>
                <c:pt idx="1">
                  <c:v>17</c:v>
                </c:pt>
                <c:pt idx="2">
                  <c:v>15</c:v>
                </c:pt>
                <c:pt idx="3">
                  <c:v>11</c:v>
                </c:pt>
                <c:pt idx="4">
                  <c:v>10</c:v>
                </c:pt>
                <c:pt idx="5">
                  <c:v>14</c:v>
                </c:pt>
                <c:pt idx="6">
                  <c:v>9</c:v>
                </c:pt>
                <c:pt idx="7">
                  <c:v>17</c:v>
                </c:pt>
                <c:pt idx="8">
                  <c:v>23</c:v>
                </c:pt>
                <c:pt idx="9">
                  <c:v>14</c:v>
                </c:pt>
                <c:pt idx="10">
                  <c:v>7</c:v>
                </c:pt>
                <c:pt idx="11">
                  <c:v>16</c:v>
                </c:pt>
                <c:pt idx="12">
                  <c:v>11</c:v>
                </c:pt>
                <c:pt idx="13">
                  <c:v>12</c:v>
                </c:pt>
                <c:pt idx="1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68-434B-8345-F45C55A8B999}"/>
            </c:ext>
          </c:extLst>
        </c:ser>
        <c:ser>
          <c:idx val="2"/>
          <c:order val="1"/>
          <c:tx>
            <c:strRef>
              <c:f>'2013'!$D$1</c:f>
              <c:strCache>
                <c:ptCount val="1"/>
                <c:pt idx="0">
                  <c:v>Women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'2013'!$A$2:$A$16</c:f>
              <c:strCache>
                <c:ptCount val="15"/>
                <c:pt idx="0">
                  <c:v>Anthropology</c:v>
                </c:pt>
                <c:pt idx="1">
                  <c:v>Chemistry and Biochemistry</c:v>
                </c:pt>
                <c:pt idx="2">
                  <c:v>Civil and Environmental Engineering</c:v>
                </c:pt>
                <c:pt idx="3">
                  <c:v>Computer Science</c:v>
                </c:pt>
                <c:pt idx="4">
                  <c:v>Economics</c:v>
                </c:pt>
                <c:pt idx="5">
                  <c:v>Electrical and Computer Engineering</c:v>
                </c:pt>
                <c:pt idx="6">
                  <c:v>Geosciences</c:v>
                </c:pt>
                <c:pt idx="7">
                  <c:v>Life Sciences</c:v>
                </c:pt>
                <c:pt idx="8">
                  <c:v>Mathematical Sciences</c:v>
                </c:pt>
                <c:pt idx="9">
                  <c:v>Mechanical Engineering</c:v>
                </c:pt>
                <c:pt idx="10">
                  <c:v>Philosophy</c:v>
                </c:pt>
                <c:pt idx="11">
                  <c:v>Physics and Astronomy</c:v>
                </c:pt>
                <c:pt idx="12">
                  <c:v>Political Science</c:v>
                </c:pt>
                <c:pt idx="13">
                  <c:v>Psychology</c:v>
                </c:pt>
                <c:pt idx="14">
                  <c:v>Sociology</c:v>
                </c:pt>
              </c:strCache>
            </c:strRef>
          </c:cat>
          <c:val>
            <c:numRef>
              <c:f>'2013'!$D$2:$D$16</c:f>
              <c:numCache>
                <c:formatCode>General</c:formatCode>
                <c:ptCount val="15"/>
                <c:pt idx="0">
                  <c:v>6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4</c:v>
                </c:pt>
                <c:pt idx="7">
                  <c:v>7</c:v>
                </c:pt>
                <c:pt idx="8">
                  <c:v>6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3</c:v>
                </c:pt>
                <c:pt idx="13">
                  <c:v>7</c:v>
                </c:pt>
                <c:pt idx="1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168-434B-8345-F45C55A8B99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11044688"/>
        <c:axId val="411049728"/>
        <c:axId val="0"/>
      </c:bar3DChart>
      <c:catAx>
        <c:axId val="4110446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Department</a:t>
                </a:r>
              </a:p>
              <a:p>
                <a:pPr>
                  <a:defRPr/>
                </a:pPr>
                <a:endParaRPr lang="en-US"/>
              </a:p>
              <a:p>
                <a:pPr>
                  <a:defRPr/>
                </a:pPr>
                <a:r>
                  <a:rPr lang="en-US"/>
                  <a:t>Prepared by the Office for Faculty Affairs.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049728"/>
        <c:crosses val="autoZero"/>
        <c:auto val="1"/>
        <c:lblAlgn val="ctr"/>
        <c:lblOffset val="100"/>
        <c:noMultiLvlLbl val="0"/>
      </c:catAx>
      <c:valAx>
        <c:axId val="411049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</a:t>
                </a:r>
                <a:r>
                  <a:rPr lang="en-US" baseline="0"/>
                  <a:t> of Faculty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044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0.73467</cdr:x>
      <cdr:y>0.86842</cdr:y>
    </cdr:from>
    <cdr:to>
      <cdr:x>0.81501</cdr:x>
      <cdr:y>0.90625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619875" y="5029200"/>
          <a:ext cx="7239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0.08985</cdr:x>
      <cdr:y>0.40132</cdr:y>
    </cdr:from>
    <cdr:to>
      <cdr:x>0.13848</cdr:x>
      <cdr:y>0.43586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809625" y="2324100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42%</a:t>
          </a:r>
        </a:p>
      </cdr:txBody>
    </cdr:sp>
  </cdr:relSizeAnchor>
  <cdr:relSizeAnchor xmlns:cdr="http://schemas.openxmlformats.org/drawingml/2006/chartDrawing">
    <cdr:from>
      <cdr:x>0.142</cdr:x>
      <cdr:y>0.23739</cdr:y>
    </cdr:from>
    <cdr:to>
      <cdr:x>0.19063</cdr:x>
      <cdr:y>0.27193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279525" y="1374775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15%</a:t>
          </a:r>
        </a:p>
      </cdr:txBody>
    </cdr:sp>
  </cdr:relSizeAnchor>
  <cdr:relSizeAnchor xmlns:cdr="http://schemas.openxmlformats.org/drawingml/2006/chartDrawing">
    <cdr:from>
      <cdr:x>0.24771</cdr:x>
      <cdr:y>0.33772</cdr:y>
    </cdr:from>
    <cdr:to>
      <cdr:x>0.29634</cdr:x>
      <cdr:y>0.37226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232025" y="1955800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13%</a:t>
          </a:r>
        </a:p>
      </cdr:txBody>
    </cdr:sp>
  </cdr:relSizeAnchor>
  <cdr:relSizeAnchor xmlns:cdr="http://schemas.openxmlformats.org/drawingml/2006/chartDrawing">
    <cdr:from>
      <cdr:x>0.30374</cdr:x>
      <cdr:y>0.40022</cdr:y>
    </cdr:from>
    <cdr:to>
      <cdr:x>0.35236</cdr:x>
      <cdr:y>0.43476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2736850" y="2317750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17%</a:t>
          </a:r>
        </a:p>
      </cdr:txBody>
    </cdr:sp>
  </cdr:relSizeAnchor>
  <cdr:relSizeAnchor xmlns:cdr="http://schemas.openxmlformats.org/drawingml/2006/chartDrawing">
    <cdr:from>
      <cdr:x>0.35447</cdr:x>
      <cdr:y>0.30154</cdr:y>
    </cdr:from>
    <cdr:to>
      <cdr:x>0.4031</cdr:x>
      <cdr:y>0.33607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3194050" y="1746250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18%</a:t>
          </a:r>
        </a:p>
      </cdr:txBody>
    </cdr:sp>
  </cdr:relSizeAnchor>
  <cdr:relSizeAnchor xmlns:cdr="http://schemas.openxmlformats.org/drawingml/2006/chartDrawing">
    <cdr:from>
      <cdr:x>0.4105</cdr:x>
      <cdr:y>0.35581</cdr:y>
    </cdr:from>
    <cdr:to>
      <cdr:x>0.45913</cdr:x>
      <cdr:y>0.39035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3698875" y="2060575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29%</a:t>
          </a:r>
        </a:p>
      </cdr:txBody>
    </cdr:sp>
  </cdr:relSizeAnchor>
  <cdr:relSizeAnchor xmlns:cdr="http://schemas.openxmlformats.org/drawingml/2006/chartDrawing">
    <cdr:from>
      <cdr:x>0.46335</cdr:x>
      <cdr:y>0.22259</cdr:y>
    </cdr:from>
    <cdr:to>
      <cdr:x>0.51198</cdr:x>
      <cdr:y>0.25713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4175125" y="1289050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24%</a:t>
          </a:r>
        </a:p>
      </cdr:txBody>
    </cdr:sp>
  </cdr:relSizeAnchor>
  <cdr:relSizeAnchor xmlns:cdr="http://schemas.openxmlformats.org/drawingml/2006/chartDrawing">
    <cdr:from>
      <cdr:x>0.5204</cdr:x>
      <cdr:y>0.11259</cdr:y>
    </cdr:from>
    <cdr:to>
      <cdr:x>0.56902</cdr:x>
      <cdr:y>0.14713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4793219" y="719570"/>
          <a:ext cx="447823" cy="2207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20%</a:t>
          </a:r>
        </a:p>
      </cdr:txBody>
    </cdr:sp>
  </cdr:relSizeAnchor>
  <cdr:relSizeAnchor xmlns:cdr="http://schemas.openxmlformats.org/drawingml/2006/chartDrawing">
    <cdr:from>
      <cdr:x>0.57223</cdr:x>
      <cdr:y>0.29989</cdr:y>
    </cdr:from>
    <cdr:to>
      <cdr:x>0.62086</cdr:x>
      <cdr:y>0.33443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5156200" y="1736725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12%</a:t>
          </a:r>
        </a:p>
      </cdr:txBody>
    </cdr:sp>
  </cdr:relSizeAnchor>
  <cdr:relSizeAnchor xmlns:cdr="http://schemas.openxmlformats.org/drawingml/2006/chartDrawing">
    <cdr:from>
      <cdr:x>0.62615</cdr:x>
      <cdr:y>0.49726</cdr:y>
    </cdr:from>
    <cdr:to>
      <cdr:x>0.67477</cdr:x>
      <cdr:y>0.5318</cdr:y>
    </cdr:to>
    <cdr:sp macro="" textlink="">
      <cdr:nvSpPr>
        <cdr:cNvPr id="12" name="TextBox 1"/>
        <cdr:cNvSpPr txBox="1"/>
      </cdr:nvSpPr>
      <cdr:spPr>
        <a:xfrm xmlns:a="http://schemas.openxmlformats.org/drawingml/2006/main">
          <a:off x="5641975" y="2879725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0%</a:t>
          </a:r>
        </a:p>
      </cdr:txBody>
    </cdr:sp>
  </cdr:relSizeAnchor>
  <cdr:relSizeAnchor xmlns:cdr="http://schemas.openxmlformats.org/drawingml/2006/chartDrawing">
    <cdr:from>
      <cdr:x>0.68111</cdr:x>
      <cdr:y>0.30318</cdr:y>
    </cdr:from>
    <cdr:to>
      <cdr:x>0.72974</cdr:x>
      <cdr:y>0.33772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6137275" y="1755775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6%</a:t>
          </a:r>
        </a:p>
      </cdr:txBody>
    </cdr:sp>
  </cdr:relSizeAnchor>
  <cdr:relSizeAnchor xmlns:cdr="http://schemas.openxmlformats.org/drawingml/2006/chartDrawing">
    <cdr:from>
      <cdr:x>0.73397</cdr:x>
      <cdr:y>0.34101</cdr:y>
    </cdr:from>
    <cdr:to>
      <cdr:x>0.78259</cdr:x>
      <cdr:y>0.37555</cdr:y>
    </cdr:to>
    <cdr:sp macro="" textlink="">
      <cdr:nvSpPr>
        <cdr:cNvPr id="14" name="TextBox 1"/>
        <cdr:cNvSpPr txBox="1"/>
      </cdr:nvSpPr>
      <cdr:spPr>
        <a:xfrm xmlns:a="http://schemas.openxmlformats.org/drawingml/2006/main">
          <a:off x="6613525" y="1974850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20%</a:t>
          </a:r>
        </a:p>
      </cdr:txBody>
    </cdr:sp>
  </cdr:relSizeAnchor>
  <cdr:relSizeAnchor xmlns:cdr="http://schemas.openxmlformats.org/drawingml/2006/chartDrawing">
    <cdr:from>
      <cdr:x>0.78682</cdr:x>
      <cdr:y>0.21053</cdr:y>
    </cdr:from>
    <cdr:to>
      <cdr:x>0.83545</cdr:x>
      <cdr:y>0.26042</cdr:y>
    </cdr:to>
    <cdr:sp macro="" textlink="">
      <cdr:nvSpPr>
        <cdr:cNvPr id="15" name="TextBox 1"/>
        <cdr:cNvSpPr txBox="1"/>
      </cdr:nvSpPr>
      <cdr:spPr>
        <a:xfrm xmlns:a="http://schemas.openxmlformats.org/drawingml/2006/main">
          <a:off x="7089775" y="1219200"/>
          <a:ext cx="438150" cy="288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32%</a:t>
          </a:r>
        </a:p>
      </cdr:txBody>
    </cdr:sp>
  </cdr:relSizeAnchor>
  <cdr:relSizeAnchor xmlns:cdr="http://schemas.openxmlformats.org/drawingml/2006/chartDrawing">
    <cdr:from>
      <cdr:x>0.84073</cdr:x>
      <cdr:y>0.40186</cdr:y>
    </cdr:from>
    <cdr:to>
      <cdr:x>0.88936</cdr:x>
      <cdr:y>0.4364</cdr:y>
    </cdr:to>
    <cdr:sp macro="" textlink="">
      <cdr:nvSpPr>
        <cdr:cNvPr id="16" name="TextBox 1"/>
        <cdr:cNvSpPr txBox="1"/>
      </cdr:nvSpPr>
      <cdr:spPr>
        <a:xfrm xmlns:a="http://schemas.openxmlformats.org/drawingml/2006/main">
          <a:off x="7575550" y="2327275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33%</a:t>
          </a:r>
        </a:p>
      </cdr:txBody>
    </cdr:sp>
  </cdr:relSizeAnchor>
  <cdr:relSizeAnchor xmlns:cdr="http://schemas.openxmlformats.org/drawingml/2006/chartDrawing">
    <cdr:from>
      <cdr:x>0.19803</cdr:x>
      <cdr:y>0.31634</cdr:y>
    </cdr:from>
    <cdr:to>
      <cdr:x>0.24665</cdr:x>
      <cdr:y>0.35088</cdr:y>
    </cdr:to>
    <cdr:sp macro="" textlink="">
      <cdr:nvSpPr>
        <cdr:cNvPr id="18" name="TextBox 1"/>
        <cdr:cNvSpPr txBox="1"/>
      </cdr:nvSpPr>
      <cdr:spPr>
        <a:xfrm xmlns:a="http://schemas.openxmlformats.org/drawingml/2006/main">
          <a:off x="1784350" y="1831975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13%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0.73467</cdr:x>
      <cdr:y>0.86842</cdr:y>
    </cdr:from>
    <cdr:to>
      <cdr:x>0.81501</cdr:x>
      <cdr:y>0.90625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619875" y="5029200"/>
          <a:ext cx="7239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0.08985</cdr:x>
      <cdr:y>0.38652</cdr:y>
    </cdr:from>
    <cdr:to>
      <cdr:x>0.13848</cdr:x>
      <cdr:y>0.42106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809607" y="2238399"/>
          <a:ext cx="43818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38%</a:t>
          </a:r>
        </a:p>
      </cdr:txBody>
    </cdr:sp>
  </cdr:relSizeAnchor>
  <cdr:relSizeAnchor xmlns:cdr="http://schemas.openxmlformats.org/drawingml/2006/chartDrawing">
    <cdr:from>
      <cdr:x>0.142</cdr:x>
      <cdr:y>0.23739</cdr:y>
    </cdr:from>
    <cdr:to>
      <cdr:x>0.19063</cdr:x>
      <cdr:y>0.27193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279525" y="1374775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15%</a:t>
          </a:r>
        </a:p>
      </cdr:txBody>
    </cdr:sp>
  </cdr:relSizeAnchor>
  <cdr:relSizeAnchor xmlns:cdr="http://schemas.openxmlformats.org/drawingml/2006/chartDrawing">
    <cdr:from>
      <cdr:x>0.25088</cdr:x>
      <cdr:y>0.39364</cdr:y>
    </cdr:from>
    <cdr:to>
      <cdr:x>0.29951</cdr:x>
      <cdr:y>0.42818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260603" y="2279654"/>
          <a:ext cx="43818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8%</a:t>
          </a:r>
        </a:p>
      </cdr:txBody>
    </cdr:sp>
  </cdr:relSizeAnchor>
  <cdr:relSizeAnchor xmlns:cdr="http://schemas.openxmlformats.org/drawingml/2006/chartDrawing">
    <cdr:from>
      <cdr:x>0.30374</cdr:x>
      <cdr:y>0.40022</cdr:y>
    </cdr:from>
    <cdr:to>
      <cdr:x>0.35236</cdr:x>
      <cdr:y>0.43476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2736850" y="2317750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17%</a:t>
          </a:r>
        </a:p>
      </cdr:txBody>
    </cdr:sp>
  </cdr:relSizeAnchor>
  <cdr:relSizeAnchor xmlns:cdr="http://schemas.openxmlformats.org/drawingml/2006/chartDrawing">
    <cdr:from>
      <cdr:x>0.35447</cdr:x>
      <cdr:y>0.30154</cdr:y>
    </cdr:from>
    <cdr:to>
      <cdr:x>0.4031</cdr:x>
      <cdr:y>0.33607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3194050" y="1746250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18%</a:t>
          </a:r>
        </a:p>
      </cdr:txBody>
    </cdr:sp>
  </cdr:relSizeAnchor>
  <cdr:relSizeAnchor xmlns:cdr="http://schemas.openxmlformats.org/drawingml/2006/chartDrawing">
    <cdr:from>
      <cdr:x>0.41261</cdr:x>
      <cdr:y>0.3443</cdr:y>
    </cdr:from>
    <cdr:to>
      <cdr:x>0.46124</cdr:x>
      <cdr:y>0.37884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3717922" y="1993892"/>
          <a:ext cx="43818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33%</a:t>
          </a:r>
        </a:p>
      </cdr:txBody>
    </cdr:sp>
  </cdr:relSizeAnchor>
  <cdr:relSizeAnchor xmlns:cdr="http://schemas.openxmlformats.org/drawingml/2006/chartDrawing">
    <cdr:from>
      <cdr:x>0.46441</cdr:x>
      <cdr:y>0.20943</cdr:y>
    </cdr:from>
    <cdr:to>
      <cdr:x>0.51304</cdr:x>
      <cdr:y>0.24397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4184610" y="1212863"/>
          <a:ext cx="43818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32%</a:t>
          </a:r>
        </a:p>
      </cdr:txBody>
    </cdr:sp>
  </cdr:relSizeAnchor>
  <cdr:relSizeAnchor xmlns:cdr="http://schemas.openxmlformats.org/drawingml/2006/chartDrawing">
    <cdr:from>
      <cdr:x>0.51832</cdr:x>
      <cdr:y>0.10416</cdr:y>
    </cdr:from>
    <cdr:to>
      <cdr:x>0.56694</cdr:x>
      <cdr:y>0.1387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4670426" y="603236"/>
          <a:ext cx="43809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21%</a:t>
          </a:r>
        </a:p>
      </cdr:txBody>
    </cdr:sp>
  </cdr:relSizeAnchor>
  <cdr:relSizeAnchor xmlns:cdr="http://schemas.openxmlformats.org/drawingml/2006/chartDrawing">
    <cdr:from>
      <cdr:x>0.57223</cdr:x>
      <cdr:y>0.41996</cdr:y>
    </cdr:from>
    <cdr:to>
      <cdr:x>0.62086</cdr:x>
      <cdr:y>0.4545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5156164" y="2432048"/>
          <a:ext cx="43818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9%</a:t>
          </a:r>
        </a:p>
      </cdr:txBody>
    </cdr:sp>
  </cdr:relSizeAnchor>
  <cdr:relSizeAnchor xmlns:cdr="http://schemas.openxmlformats.org/drawingml/2006/chartDrawing">
    <cdr:from>
      <cdr:x>0.63038</cdr:x>
      <cdr:y>0.50384</cdr:y>
    </cdr:from>
    <cdr:to>
      <cdr:x>0.679</cdr:x>
      <cdr:y>0.53838</cdr:y>
    </cdr:to>
    <cdr:sp macro="" textlink="">
      <cdr:nvSpPr>
        <cdr:cNvPr id="12" name="TextBox 1"/>
        <cdr:cNvSpPr txBox="1"/>
      </cdr:nvSpPr>
      <cdr:spPr>
        <a:xfrm xmlns:a="http://schemas.openxmlformats.org/drawingml/2006/main">
          <a:off x="5680118" y="2917832"/>
          <a:ext cx="43809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0%</a:t>
          </a:r>
        </a:p>
      </cdr:txBody>
    </cdr:sp>
  </cdr:relSizeAnchor>
  <cdr:relSizeAnchor xmlns:cdr="http://schemas.openxmlformats.org/drawingml/2006/chartDrawing">
    <cdr:from>
      <cdr:x>0.68217</cdr:x>
      <cdr:y>0.33443</cdr:y>
    </cdr:from>
    <cdr:to>
      <cdr:x>0.7308</cdr:x>
      <cdr:y>0.36897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6146769" y="1936751"/>
          <a:ext cx="43818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0%</a:t>
          </a:r>
        </a:p>
      </cdr:txBody>
    </cdr:sp>
  </cdr:relSizeAnchor>
  <cdr:relSizeAnchor xmlns:cdr="http://schemas.openxmlformats.org/drawingml/2006/chartDrawing">
    <cdr:from>
      <cdr:x>0.7308</cdr:x>
      <cdr:y>0.36075</cdr:y>
    </cdr:from>
    <cdr:to>
      <cdr:x>0.77942</cdr:x>
      <cdr:y>0.39529</cdr:y>
    </cdr:to>
    <cdr:sp macro="" textlink="">
      <cdr:nvSpPr>
        <cdr:cNvPr id="14" name="TextBox 1"/>
        <cdr:cNvSpPr txBox="1"/>
      </cdr:nvSpPr>
      <cdr:spPr>
        <a:xfrm xmlns:a="http://schemas.openxmlformats.org/drawingml/2006/main">
          <a:off x="6584972" y="2089157"/>
          <a:ext cx="43809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21%</a:t>
          </a:r>
        </a:p>
      </cdr:txBody>
    </cdr:sp>
  </cdr:relSizeAnchor>
  <cdr:relSizeAnchor xmlns:cdr="http://schemas.openxmlformats.org/drawingml/2006/chartDrawing">
    <cdr:from>
      <cdr:x>0.78682</cdr:x>
      <cdr:y>0.25823</cdr:y>
    </cdr:from>
    <cdr:to>
      <cdr:x>0.83545</cdr:x>
      <cdr:y>0.30812</cdr:y>
    </cdr:to>
    <cdr:sp macro="" textlink="">
      <cdr:nvSpPr>
        <cdr:cNvPr id="15" name="TextBox 1"/>
        <cdr:cNvSpPr txBox="1"/>
      </cdr:nvSpPr>
      <cdr:spPr>
        <a:xfrm xmlns:a="http://schemas.openxmlformats.org/drawingml/2006/main">
          <a:off x="7089760" y="1495446"/>
          <a:ext cx="438188" cy="2889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26%</a:t>
          </a:r>
        </a:p>
      </cdr:txBody>
    </cdr:sp>
  </cdr:relSizeAnchor>
  <cdr:relSizeAnchor xmlns:cdr="http://schemas.openxmlformats.org/drawingml/2006/chartDrawing">
    <cdr:from>
      <cdr:x>0.84073</cdr:x>
      <cdr:y>0.40186</cdr:y>
    </cdr:from>
    <cdr:to>
      <cdr:x>0.88936</cdr:x>
      <cdr:y>0.4364</cdr:y>
    </cdr:to>
    <cdr:sp macro="" textlink="">
      <cdr:nvSpPr>
        <cdr:cNvPr id="16" name="TextBox 1"/>
        <cdr:cNvSpPr txBox="1"/>
      </cdr:nvSpPr>
      <cdr:spPr>
        <a:xfrm xmlns:a="http://schemas.openxmlformats.org/drawingml/2006/main">
          <a:off x="7575550" y="2327275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33%</a:t>
          </a:r>
        </a:p>
      </cdr:txBody>
    </cdr:sp>
  </cdr:relSizeAnchor>
  <cdr:relSizeAnchor xmlns:cdr="http://schemas.openxmlformats.org/drawingml/2006/chartDrawing">
    <cdr:from>
      <cdr:x>0.19803</cdr:x>
      <cdr:y>0.30318</cdr:y>
    </cdr:from>
    <cdr:to>
      <cdr:x>0.24665</cdr:x>
      <cdr:y>0.33772</cdr:y>
    </cdr:to>
    <cdr:sp macro="" textlink="">
      <cdr:nvSpPr>
        <cdr:cNvPr id="18" name="TextBox 1"/>
        <cdr:cNvSpPr txBox="1"/>
      </cdr:nvSpPr>
      <cdr:spPr>
        <a:xfrm xmlns:a="http://schemas.openxmlformats.org/drawingml/2006/main">
          <a:off x="1784379" y="1755788"/>
          <a:ext cx="43809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12%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0.73467</cdr:x>
      <cdr:y>0.86842</cdr:y>
    </cdr:from>
    <cdr:to>
      <cdr:x>0.81501</cdr:x>
      <cdr:y>0.90625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619875" y="5029200"/>
          <a:ext cx="7239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0.08879</cdr:x>
      <cdr:y>0.38158</cdr:y>
    </cdr:from>
    <cdr:to>
      <cdr:x>0.13742</cdr:x>
      <cdr:y>0.41612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800082" y="2209824"/>
          <a:ext cx="43818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46%</a:t>
          </a:r>
        </a:p>
      </cdr:txBody>
    </cdr:sp>
  </cdr:relSizeAnchor>
  <cdr:relSizeAnchor xmlns:cdr="http://schemas.openxmlformats.org/drawingml/2006/chartDrawing">
    <cdr:from>
      <cdr:x>0.14411</cdr:x>
      <cdr:y>0.26042</cdr:y>
    </cdr:from>
    <cdr:to>
      <cdr:x>0.19274</cdr:x>
      <cdr:y>0.29496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298562" y="1508123"/>
          <a:ext cx="43818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15%</a:t>
          </a:r>
        </a:p>
      </cdr:txBody>
    </cdr:sp>
  </cdr:relSizeAnchor>
  <cdr:relSizeAnchor xmlns:cdr="http://schemas.openxmlformats.org/drawingml/2006/chartDrawing">
    <cdr:from>
      <cdr:x>0.25194</cdr:x>
      <cdr:y>0.39858</cdr:y>
    </cdr:from>
    <cdr:to>
      <cdr:x>0.30057</cdr:x>
      <cdr:y>0.43312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270128" y="2308229"/>
          <a:ext cx="43818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8%</a:t>
          </a:r>
        </a:p>
      </cdr:txBody>
    </cdr:sp>
  </cdr:relSizeAnchor>
  <cdr:relSizeAnchor xmlns:cdr="http://schemas.openxmlformats.org/drawingml/2006/chartDrawing">
    <cdr:from>
      <cdr:x>0.30374</cdr:x>
      <cdr:y>0.40022</cdr:y>
    </cdr:from>
    <cdr:to>
      <cdr:x>0.35236</cdr:x>
      <cdr:y>0.43476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2736850" y="2317750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17%</a:t>
          </a:r>
        </a:p>
      </cdr:txBody>
    </cdr:sp>
  </cdr:relSizeAnchor>
  <cdr:relSizeAnchor xmlns:cdr="http://schemas.openxmlformats.org/drawingml/2006/chartDrawing">
    <cdr:from>
      <cdr:x>0.35447</cdr:x>
      <cdr:y>0.33608</cdr:y>
    </cdr:from>
    <cdr:to>
      <cdr:x>0.4031</cdr:x>
      <cdr:y>0.37061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3194005" y="1946303"/>
          <a:ext cx="438188" cy="1999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13%</a:t>
          </a:r>
        </a:p>
      </cdr:txBody>
    </cdr:sp>
  </cdr:relSizeAnchor>
  <cdr:relSizeAnchor xmlns:cdr="http://schemas.openxmlformats.org/drawingml/2006/chartDrawing">
    <cdr:from>
      <cdr:x>0.41156</cdr:x>
      <cdr:y>0.37719</cdr:y>
    </cdr:from>
    <cdr:to>
      <cdr:x>0.46019</cdr:x>
      <cdr:y>0.41173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3708397" y="2184392"/>
          <a:ext cx="43818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31%</a:t>
          </a:r>
        </a:p>
      </cdr:txBody>
    </cdr:sp>
  </cdr:relSizeAnchor>
  <cdr:relSizeAnchor xmlns:cdr="http://schemas.openxmlformats.org/drawingml/2006/chartDrawing">
    <cdr:from>
      <cdr:x>0.46335</cdr:x>
      <cdr:y>0.16338</cdr:y>
    </cdr:from>
    <cdr:to>
      <cdr:x>0.51198</cdr:x>
      <cdr:y>0.19792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4175085" y="946163"/>
          <a:ext cx="43818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29%</a:t>
          </a:r>
        </a:p>
      </cdr:txBody>
    </cdr:sp>
  </cdr:relSizeAnchor>
  <cdr:relSizeAnchor xmlns:cdr="http://schemas.openxmlformats.org/drawingml/2006/chartDrawing">
    <cdr:from>
      <cdr:x>0.52044</cdr:x>
      <cdr:y>0.10416</cdr:y>
    </cdr:from>
    <cdr:to>
      <cdr:x>0.56906</cdr:x>
      <cdr:y>0.1387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4689514" y="603230"/>
          <a:ext cx="43809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21%</a:t>
          </a:r>
        </a:p>
      </cdr:txBody>
    </cdr:sp>
  </cdr:relSizeAnchor>
  <cdr:relSizeAnchor xmlns:cdr="http://schemas.openxmlformats.org/drawingml/2006/chartDrawing">
    <cdr:from>
      <cdr:x>0.57117</cdr:x>
      <cdr:y>0.35252</cdr:y>
    </cdr:from>
    <cdr:to>
      <cdr:x>0.6198</cdr:x>
      <cdr:y>0.38706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5146639" y="2041523"/>
          <a:ext cx="43818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0%</a:t>
          </a:r>
        </a:p>
      </cdr:txBody>
    </cdr:sp>
  </cdr:relSizeAnchor>
  <cdr:relSizeAnchor xmlns:cdr="http://schemas.openxmlformats.org/drawingml/2006/chartDrawing">
    <cdr:from>
      <cdr:x>0.62615</cdr:x>
      <cdr:y>0.49726</cdr:y>
    </cdr:from>
    <cdr:to>
      <cdr:x>0.67477</cdr:x>
      <cdr:y>0.5318</cdr:y>
    </cdr:to>
    <cdr:sp macro="" textlink="">
      <cdr:nvSpPr>
        <cdr:cNvPr id="12" name="TextBox 1"/>
        <cdr:cNvSpPr txBox="1"/>
      </cdr:nvSpPr>
      <cdr:spPr>
        <a:xfrm xmlns:a="http://schemas.openxmlformats.org/drawingml/2006/main">
          <a:off x="5641975" y="2879725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0%</a:t>
          </a:r>
        </a:p>
      </cdr:txBody>
    </cdr:sp>
  </cdr:relSizeAnchor>
  <cdr:relSizeAnchor xmlns:cdr="http://schemas.openxmlformats.org/drawingml/2006/chartDrawing">
    <cdr:from>
      <cdr:x>0.68111</cdr:x>
      <cdr:y>0.30318</cdr:y>
    </cdr:from>
    <cdr:to>
      <cdr:x>0.72974</cdr:x>
      <cdr:y>0.33772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6137275" y="1755775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6%</a:t>
          </a:r>
        </a:p>
      </cdr:txBody>
    </cdr:sp>
  </cdr:relSizeAnchor>
  <cdr:relSizeAnchor xmlns:cdr="http://schemas.openxmlformats.org/drawingml/2006/chartDrawing">
    <cdr:from>
      <cdr:x>0.73291</cdr:x>
      <cdr:y>0.35088</cdr:y>
    </cdr:from>
    <cdr:to>
      <cdr:x>0.78153</cdr:x>
      <cdr:y>0.38542</cdr:y>
    </cdr:to>
    <cdr:sp macro="" textlink="">
      <cdr:nvSpPr>
        <cdr:cNvPr id="14" name="TextBox 1"/>
        <cdr:cNvSpPr txBox="1"/>
      </cdr:nvSpPr>
      <cdr:spPr>
        <a:xfrm xmlns:a="http://schemas.openxmlformats.org/drawingml/2006/main">
          <a:off x="6604022" y="2032007"/>
          <a:ext cx="438098" cy="20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21%</a:t>
          </a:r>
        </a:p>
      </cdr:txBody>
    </cdr:sp>
  </cdr:relSizeAnchor>
  <cdr:relSizeAnchor xmlns:cdr="http://schemas.openxmlformats.org/drawingml/2006/chartDrawing">
    <cdr:from>
      <cdr:x>0.78577</cdr:x>
      <cdr:y>0.27138</cdr:y>
    </cdr:from>
    <cdr:to>
      <cdr:x>0.8344</cdr:x>
      <cdr:y>0.32127</cdr:y>
    </cdr:to>
    <cdr:sp macro="" textlink="">
      <cdr:nvSpPr>
        <cdr:cNvPr id="15" name="TextBox 1"/>
        <cdr:cNvSpPr txBox="1"/>
      </cdr:nvSpPr>
      <cdr:spPr>
        <a:xfrm xmlns:a="http://schemas.openxmlformats.org/drawingml/2006/main">
          <a:off x="7080261" y="1571628"/>
          <a:ext cx="438188" cy="2889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37%</a:t>
          </a:r>
        </a:p>
      </cdr:txBody>
    </cdr:sp>
  </cdr:relSizeAnchor>
  <cdr:relSizeAnchor xmlns:cdr="http://schemas.openxmlformats.org/drawingml/2006/chartDrawing">
    <cdr:from>
      <cdr:x>0.84073</cdr:x>
      <cdr:y>0.40186</cdr:y>
    </cdr:from>
    <cdr:to>
      <cdr:x>0.88936</cdr:x>
      <cdr:y>0.4364</cdr:y>
    </cdr:to>
    <cdr:sp macro="" textlink="">
      <cdr:nvSpPr>
        <cdr:cNvPr id="16" name="TextBox 1"/>
        <cdr:cNvSpPr txBox="1"/>
      </cdr:nvSpPr>
      <cdr:spPr>
        <a:xfrm xmlns:a="http://schemas.openxmlformats.org/drawingml/2006/main">
          <a:off x="7575550" y="2327275"/>
          <a:ext cx="4381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25%</a:t>
          </a:r>
        </a:p>
      </cdr:txBody>
    </cdr:sp>
  </cdr:relSizeAnchor>
  <cdr:relSizeAnchor xmlns:cdr="http://schemas.openxmlformats.org/drawingml/2006/chartDrawing">
    <cdr:from>
      <cdr:x>0.19803</cdr:x>
      <cdr:y>0.30592</cdr:y>
    </cdr:from>
    <cdr:to>
      <cdr:x>0.24665</cdr:x>
      <cdr:y>0.35088</cdr:y>
    </cdr:to>
    <cdr:sp macro="" textlink="">
      <cdr:nvSpPr>
        <cdr:cNvPr id="18" name="TextBox 1"/>
        <cdr:cNvSpPr txBox="1"/>
      </cdr:nvSpPr>
      <cdr:spPr>
        <a:xfrm xmlns:a="http://schemas.openxmlformats.org/drawingml/2006/main">
          <a:off x="1784379" y="1771650"/>
          <a:ext cx="438098" cy="2603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12%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Kendricks</dc:creator>
  <cp:keywords/>
  <dc:description/>
  <cp:lastModifiedBy>Kimberly Kendricks</cp:lastModifiedBy>
  <cp:revision>1</cp:revision>
  <dcterms:created xsi:type="dcterms:W3CDTF">2017-11-17T18:12:00Z</dcterms:created>
  <dcterms:modified xsi:type="dcterms:W3CDTF">2017-11-17T18:20:00Z</dcterms:modified>
</cp:coreProperties>
</file>