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38" w:rsidRPr="009B1548" w:rsidRDefault="00332C38" w:rsidP="00332C38">
      <w:pPr>
        <w:spacing w:line="240" w:lineRule="auto"/>
        <w:jc w:val="center"/>
        <w:rPr>
          <w:rFonts w:eastAsia="Verdana"/>
          <w:sz w:val="24"/>
          <w:szCs w:val="24"/>
        </w:rPr>
      </w:pPr>
      <w:r w:rsidRPr="009B1548">
        <w:rPr>
          <w:rFonts w:eastAsia="Verdana"/>
          <w:sz w:val="24"/>
          <w:szCs w:val="24"/>
        </w:rPr>
        <w:t>UNLV Mission Fulfillment Grants and Accreditation Awards</w:t>
      </w:r>
    </w:p>
    <w:p w:rsidR="00332C38" w:rsidRPr="00F136CB" w:rsidRDefault="00332C38" w:rsidP="00332C38">
      <w:pPr>
        <w:rPr>
          <w:rFonts w:eastAsia="Verdana"/>
          <w:sz w:val="24"/>
          <w:szCs w:val="24"/>
        </w:rPr>
      </w:pPr>
    </w:p>
    <w:p w:rsidR="00A43852" w:rsidRDefault="009B1548" w:rsidP="00332C38">
      <w:pPr>
        <w:spacing w:line="240" w:lineRule="auto"/>
        <w:rPr>
          <w:rFonts w:eastAsia="Verdana"/>
          <w:color w:val="363636"/>
          <w:sz w:val="24"/>
          <w:szCs w:val="24"/>
        </w:rPr>
      </w:pPr>
      <w:r>
        <w:rPr>
          <w:rFonts w:eastAsia="Verdana"/>
          <w:color w:val="363636"/>
          <w:sz w:val="24"/>
          <w:szCs w:val="24"/>
        </w:rPr>
        <w:t xml:space="preserve">UNLV is pleased to announce a new </w:t>
      </w:r>
      <w:r w:rsidR="008D0842">
        <w:rPr>
          <w:rFonts w:eastAsia="Verdana"/>
          <w:color w:val="363636"/>
          <w:sz w:val="24"/>
          <w:szCs w:val="24"/>
        </w:rPr>
        <w:t>opportunity for</w:t>
      </w:r>
      <w:r>
        <w:rPr>
          <w:rFonts w:eastAsia="Verdana"/>
          <w:color w:val="363636"/>
          <w:sz w:val="24"/>
          <w:szCs w:val="24"/>
        </w:rPr>
        <w:t xml:space="preserve"> university accreditation assessment grants and awards. </w:t>
      </w:r>
      <w:r w:rsidR="00332C38" w:rsidRPr="00F136CB">
        <w:rPr>
          <w:rFonts w:eastAsia="Verdana"/>
          <w:color w:val="363636"/>
          <w:sz w:val="24"/>
          <w:szCs w:val="24"/>
        </w:rPr>
        <w:t xml:space="preserve">The purpose of the Mission Fulfillment Grants </w:t>
      </w:r>
      <w:r w:rsidR="00332C38">
        <w:rPr>
          <w:rFonts w:eastAsia="Verdana"/>
          <w:color w:val="363636"/>
          <w:sz w:val="24"/>
          <w:szCs w:val="24"/>
        </w:rPr>
        <w:t xml:space="preserve">and </w:t>
      </w:r>
      <w:r w:rsidR="00332C38" w:rsidRPr="00F136CB">
        <w:rPr>
          <w:rFonts w:eastAsia="Verdana"/>
          <w:color w:val="363636"/>
          <w:sz w:val="24"/>
          <w:szCs w:val="24"/>
        </w:rPr>
        <w:t>Accreditation Awards are</w:t>
      </w:r>
      <w:r w:rsidR="00A43852">
        <w:rPr>
          <w:rFonts w:eastAsia="Verdana"/>
          <w:color w:val="363636"/>
          <w:sz w:val="24"/>
          <w:szCs w:val="24"/>
        </w:rPr>
        <w:t>:</w:t>
      </w:r>
    </w:p>
    <w:p w:rsidR="00A43852" w:rsidRPr="00AD2F7F" w:rsidRDefault="008D0842" w:rsidP="00A43852">
      <w:pPr>
        <w:pStyle w:val="ListParagraph"/>
        <w:numPr>
          <w:ilvl w:val="0"/>
          <w:numId w:val="10"/>
        </w:numPr>
        <w:spacing w:line="240" w:lineRule="auto"/>
        <w:rPr>
          <w:rFonts w:eastAsia="Verdana"/>
          <w:color w:val="363636"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To e</w:t>
      </w:r>
      <w:r w:rsidR="00A43852" w:rsidRPr="00A43852">
        <w:rPr>
          <w:color w:val="222222"/>
          <w:sz w:val="24"/>
          <w:szCs w:val="24"/>
          <w:shd w:val="clear" w:color="auto" w:fill="FFFFFF"/>
        </w:rPr>
        <w:t>ncourage campus</w:t>
      </w:r>
      <w:r w:rsidR="00A43852">
        <w:rPr>
          <w:color w:val="222222"/>
          <w:sz w:val="24"/>
          <w:szCs w:val="24"/>
          <w:shd w:val="clear" w:color="auto" w:fill="FFFFFF"/>
        </w:rPr>
        <w:t>-wide</w:t>
      </w:r>
      <w:r w:rsidR="00A43852" w:rsidRPr="00A43852">
        <w:rPr>
          <w:color w:val="222222"/>
          <w:sz w:val="24"/>
          <w:szCs w:val="24"/>
          <w:shd w:val="clear" w:color="auto" w:fill="FFFFFF"/>
        </w:rPr>
        <w:t xml:space="preserve"> participation in </w:t>
      </w:r>
      <w:r w:rsidR="00A43852">
        <w:rPr>
          <w:color w:val="222222"/>
          <w:sz w:val="24"/>
          <w:szCs w:val="24"/>
          <w:shd w:val="clear" w:color="auto" w:fill="FFFFFF"/>
        </w:rPr>
        <w:t>the</w:t>
      </w:r>
      <w:r w:rsidR="00A43852" w:rsidRPr="00A43852">
        <w:rPr>
          <w:color w:val="222222"/>
          <w:sz w:val="24"/>
          <w:szCs w:val="24"/>
          <w:shd w:val="clear" w:color="auto" w:fill="FFFFFF"/>
        </w:rPr>
        <w:t xml:space="preserve"> </w:t>
      </w:r>
      <w:r w:rsidR="00A43852">
        <w:rPr>
          <w:color w:val="222222"/>
          <w:sz w:val="24"/>
          <w:szCs w:val="24"/>
          <w:shd w:val="clear" w:color="auto" w:fill="FFFFFF"/>
        </w:rPr>
        <w:t>Northwest Commission on Colleges and Universities (</w:t>
      </w:r>
      <w:r w:rsidR="00A43852" w:rsidRPr="00A43852">
        <w:rPr>
          <w:color w:val="222222"/>
          <w:sz w:val="24"/>
          <w:szCs w:val="24"/>
          <w:shd w:val="clear" w:color="auto" w:fill="FFFFFF"/>
        </w:rPr>
        <w:t>NWCCU</w:t>
      </w:r>
      <w:r w:rsidR="00A43852">
        <w:rPr>
          <w:color w:val="222222"/>
          <w:sz w:val="24"/>
          <w:szCs w:val="24"/>
          <w:shd w:val="clear" w:color="auto" w:fill="FFFFFF"/>
        </w:rPr>
        <w:t>)</w:t>
      </w:r>
      <w:r w:rsidR="00A43852" w:rsidRPr="00A43852">
        <w:rPr>
          <w:color w:val="222222"/>
          <w:sz w:val="24"/>
          <w:szCs w:val="24"/>
          <w:shd w:val="clear" w:color="auto" w:fill="FFFFFF"/>
        </w:rPr>
        <w:t xml:space="preserve"> accreditation process that will be the foundation of UNLV's </w:t>
      </w:r>
      <w:r w:rsidR="00AD2F7F">
        <w:rPr>
          <w:color w:val="222222"/>
          <w:sz w:val="24"/>
          <w:szCs w:val="24"/>
          <w:shd w:val="clear" w:color="auto" w:fill="FFFFFF"/>
        </w:rPr>
        <w:t xml:space="preserve">NWCCU </w:t>
      </w:r>
      <w:r w:rsidR="00A43852" w:rsidRPr="00A43852">
        <w:rPr>
          <w:color w:val="222222"/>
          <w:sz w:val="24"/>
          <w:szCs w:val="24"/>
          <w:shd w:val="clear" w:color="auto" w:fill="FFFFFF"/>
        </w:rPr>
        <w:t xml:space="preserve">Mid-Cycle report in spring 2020 and continue through the Year 7 Mission Fulfillment </w:t>
      </w:r>
      <w:r>
        <w:rPr>
          <w:color w:val="222222"/>
          <w:sz w:val="24"/>
          <w:szCs w:val="24"/>
          <w:shd w:val="clear" w:color="auto" w:fill="FFFFFF"/>
        </w:rPr>
        <w:t>self-study</w:t>
      </w:r>
      <w:r w:rsidR="00A43852" w:rsidRPr="00A43852">
        <w:rPr>
          <w:color w:val="222222"/>
          <w:sz w:val="24"/>
          <w:szCs w:val="24"/>
          <w:shd w:val="clear" w:color="auto" w:fill="FFFFFF"/>
        </w:rPr>
        <w:t xml:space="preserve"> in 2024.</w:t>
      </w:r>
    </w:p>
    <w:p w:rsidR="00AD2F7F" w:rsidRPr="00A43852" w:rsidRDefault="00AD2F7F" w:rsidP="00AD2F7F">
      <w:pPr>
        <w:pStyle w:val="ListParagraph"/>
        <w:spacing w:line="240" w:lineRule="auto"/>
        <w:rPr>
          <w:rFonts w:eastAsia="Verdana"/>
          <w:color w:val="363636"/>
          <w:sz w:val="24"/>
          <w:szCs w:val="24"/>
        </w:rPr>
      </w:pPr>
    </w:p>
    <w:p w:rsidR="00332C38" w:rsidRPr="00A43852" w:rsidRDefault="00A43852" w:rsidP="00A43852">
      <w:pPr>
        <w:pStyle w:val="ListParagraph"/>
        <w:numPr>
          <w:ilvl w:val="0"/>
          <w:numId w:val="10"/>
        </w:numPr>
        <w:spacing w:line="240" w:lineRule="auto"/>
        <w:rPr>
          <w:rFonts w:eastAsia="Verdana"/>
          <w:color w:val="363636"/>
          <w:sz w:val="24"/>
          <w:szCs w:val="24"/>
        </w:rPr>
      </w:pPr>
      <w:r>
        <w:rPr>
          <w:rFonts w:eastAsia="Verdana"/>
          <w:color w:val="363636"/>
          <w:sz w:val="24"/>
          <w:szCs w:val="24"/>
        </w:rPr>
        <w:t>T</w:t>
      </w:r>
      <w:r w:rsidR="00332C38" w:rsidRPr="00A43852">
        <w:rPr>
          <w:rFonts w:eastAsia="Verdana"/>
          <w:color w:val="363636"/>
          <w:sz w:val="24"/>
          <w:szCs w:val="24"/>
        </w:rPr>
        <w:t xml:space="preserve">o recognize, reward and encourage the development of innovative projects that focus on mission fulfillment at the course, program, or institutional level. </w:t>
      </w:r>
    </w:p>
    <w:p w:rsidR="00332C38" w:rsidRPr="00F136CB" w:rsidRDefault="00332C38" w:rsidP="00332C38">
      <w:pPr>
        <w:spacing w:line="240" w:lineRule="auto"/>
        <w:rPr>
          <w:rFonts w:eastAsia="Verdana"/>
          <w:color w:val="363636"/>
          <w:sz w:val="24"/>
          <w:szCs w:val="24"/>
        </w:rPr>
      </w:pPr>
    </w:p>
    <w:p w:rsidR="009B1548" w:rsidRDefault="00332C38" w:rsidP="009B1548">
      <w:pPr>
        <w:pStyle w:val="ListParagraph"/>
        <w:numPr>
          <w:ilvl w:val="0"/>
          <w:numId w:val="1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F136CB">
        <w:rPr>
          <w:rFonts w:eastAsia="Verdana"/>
          <w:color w:val="363636"/>
          <w:sz w:val="24"/>
          <w:szCs w:val="24"/>
        </w:rPr>
        <w:t>Mission Fulfillment Grants</w:t>
      </w:r>
    </w:p>
    <w:p w:rsidR="009B1548" w:rsidRDefault="009B1548" w:rsidP="009B1548">
      <w:pPr>
        <w:spacing w:line="240" w:lineRule="auto"/>
        <w:rPr>
          <w:rFonts w:eastAsia="Verdana"/>
          <w:color w:val="363636"/>
          <w:sz w:val="24"/>
          <w:szCs w:val="24"/>
        </w:rPr>
      </w:pPr>
      <w:r>
        <w:rPr>
          <w:rFonts w:eastAsia="Verdana"/>
          <w:color w:val="363636"/>
          <w:sz w:val="24"/>
          <w:szCs w:val="24"/>
        </w:rPr>
        <w:t xml:space="preserve">     These grants are </w:t>
      </w:r>
      <w:r w:rsidR="00C2210C">
        <w:rPr>
          <w:rFonts w:eastAsia="Verdana"/>
          <w:color w:val="363636"/>
          <w:sz w:val="24"/>
          <w:szCs w:val="24"/>
        </w:rPr>
        <w:t xml:space="preserve">up to </w:t>
      </w:r>
      <w:r w:rsidR="00332C38" w:rsidRPr="009B1548">
        <w:rPr>
          <w:rFonts w:eastAsia="Verdana"/>
          <w:color w:val="363636"/>
          <w:sz w:val="24"/>
          <w:szCs w:val="24"/>
        </w:rPr>
        <w:t>$1</w:t>
      </w:r>
      <w:r w:rsidR="0066467C">
        <w:rPr>
          <w:rFonts w:eastAsia="Verdana"/>
          <w:color w:val="363636"/>
          <w:sz w:val="24"/>
          <w:szCs w:val="24"/>
        </w:rPr>
        <w:t>,</w:t>
      </w:r>
      <w:r w:rsidR="00332C38" w:rsidRPr="009B1548">
        <w:rPr>
          <w:rFonts w:eastAsia="Verdana"/>
          <w:color w:val="363636"/>
          <w:sz w:val="24"/>
          <w:szCs w:val="24"/>
        </w:rPr>
        <w:t xml:space="preserve">500 </w:t>
      </w:r>
      <w:r>
        <w:rPr>
          <w:rFonts w:eastAsia="Verdana"/>
          <w:color w:val="363636"/>
          <w:sz w:val="24"/>
          <w:szCs w:val="24"/>
        </w:rPr>
        <w:t>and are r</w:t>
      </w:r>
      <w:r w:rsidR="00332C38" w:rsidRPr="009B1548">
        <w:rPr>
          <w:rFonts w:eastAsia="Verdana"/>
          <w:color w:val="363636"/>
          <w:sz w:val="24"/>
          <w:szCs w:val="24"/>
        </w:rPr>
        <w:t>enewable up to 2 times</w:t>
      </w:r>
      <w:r>
        <w:rPr>
          <w:rFonts w:eastAsia="Verdana"/>
          <w:color w:val="363636"/>
          <w:sz w:val="24"/>
          <w:szCs w:val="24"/>
        </w:rPr>
        <w:t xml:space="preserve">. The proposals are </w:t>
      </w:r>
      <w:r w:rsidR="00C2210C">
        <w:rPr>
          <w:rFonts w:eastAsia="Verdana"/>
          <w:color w:val="363636"/>
          <w:sz w:val="24"/>
          <w:szCs w:val="24"/>
        </w:rPr>
        <w:t xml:space="preserve">    </w:t>
      </w:r>
      <w:r w:rsidR="00C2210C">
        <w:rPr>
          <w:rFonts w:eastAsia="Verdana"/>
          <w:color w:val="363636"/>
          <w:sz w:val="24"/>
          <w:szCs w:val="24"/>
        </w:rPr>
        <w:br/>
        <w:t xml:space="preserve">      </w:t>
      </w:r>
      <w:r>
        <w:rPr>
          <w:rFonts w:eastAsia="Verdana"/>
          <w:color w:val="363636"/>
          <w:sz w:val="24"/>
          <w:szCs w:val="24"/>
        </w:rPr>
        <w:t>due March 1</w:t>
      </w:r>
      <w:r w:rsidR="0066467C" w:rsidRPr="0066467C">
        <w:rPr>
          <w:rFonts w:eastAsia="Verdana"/>
          <w:color w:val="363636"/>
          <w:sz w:val="24"/>
          <w:szCs w:val="24"/>
          <w:vertAlign w:val="superscript"/>
        </w:rPr>
        <w:t>st</w:t>
      </w:r>
      <w:r>
        <w:rPr>
          <w:rFonts w:eastAsia="Verdana"/>
          <w:color w:val="363636"/>
          <w:sz w:val="24"/>
          <w:szCs w:val="24"/>
        </w:rPr>
        <w:t xml:space="preserve"> each year. </w:t>
      </w:r>
    </w:p>
    <w:p w:rsidR="009B1548" w:rsidRDefault="009B1548" w:rsidP="009B1548">
      <w:pPr>
        <w:spacing w:line="240" w:lineRule="auto"/>
        <w:rPr>
          <w:rFonts w:eastAsia="Verdana"/>
          <w:color w:val="363636"/>
          <w:sz w:val="24"/>
          <w:szCs w:val="24"/>
        </w:rPr>
      </w:pPr>
      <w:r>
        <w:rPr>
          <w:rFonts w:eastAsia="Verdana"/>
          <w:color w:val="363636"/>
          <w:sz w:val="24"/>
          <w:szCs w:val="24"/>
        </w:rPr>
        <w:tab/>
      </w:r>
    </w:p>
    <w:p w:rsidR="00332C38" w:rsidRPr="00F136CB" w:rsidRDefault="009B1548" w:rsidP="009B1548">
      <w:pPr>
        <w:spacing w:line="240" w:lineRule="auto"/>
        <w:ind w:left="360" w:hanging="360"/>
        <w:rPr>
          <w:rFonts w:eastAsia="Verdana"/>
          <w:color w:val="363636"/>
          <w:sz w:val="24"/>
          <w:szCs w:val="24"/>
        </w:rPr>
      </w:pPr>
      <w:r>
        <w:rPr>
          <w:rFonts w:eastAsia="Verdana"/>
          <w:color w:val="363636"/>
          <w:sz w:val="24"/>
          <w:szCs w:val="24"/>
        </w:rPr>
        <w:t xml:space="preserve">     </w:t>
      </w:r>
      <w:r w:rsidR="00332C38" w:rsidRPr="00F136CB">
        <w:rPr>
          <w:rFonts w:eastAsia="Verdana"/>
          <w:color w:val="363636"/>
          <w:sz w:val="24"/>
          <w:szCs w:val="24"/>
        </w:rPr>
        <w:t>Proposals for these awards focus on projects that will assess course, program, and/or institutional</w:t>
      </w:r>
      <w:r w:rsidR="00722419">
        <w:rPr>
          <w:rFonts w:eastAsia="Verdana"/>
          <w:color w:val="363636"/>
          <w:sz w:val="24"/>
          <w:szCs w:val="24"/>
        </w:rPr>
        <w:t xml:space="preserve"> core theme</w:t>
      </w:r>
      <w:r w:rsidR="00332C38" w:rsidRPr="00F136CB">
        <w:rPr>
          <w:rFonts w:eastAsia="Verdana"/>
          <w:color w:val="363636"/>
          <w:sz w:val="24"/>
          <w:szCs w:val="24"/>
        </w:rPr>
        <w:t xml:space="preserve"> goals. These projects may be planned for the near future, but must be fully implemented by 2023 to be included in the </w:t>
      </w:r>
      <w:r w:rsidR="00722419">
        <w:rPr>
          <w:rFonts w:eastAsia="Verdana"/>
          <w:color w:val="363636"/>
          <w:sz w:val="24"/>
          <w:szCs w:val="24"/>
        </w:rPr>
        <w:t xml:space="preserve">NWCCU </w:t>
      </w:r>
      <w:r w:rsidR="00332C38" w:rsidRPr="00F136CB">
        <w:rPr>
          <w:rFonts w:eastAsia="Verdana"/>
          <w:color w:val="363636"/>
          <w:sz w:val="24"/>
          <w:szCs w:val="24"/>
        </w:rPr>
        <w:t xml:space="preserve">Mission Fulfillment &amp; Sustainability self-study. </w:t>
      </w:r>
    </w:p>
    <w:p w:rsidR="00332C38" w:rsidRPr="00F136CB" w:rsidRDefault="00332C38" w:rsidP="00332C38">
      <w:pPr>
        <w:spacing w:line="240" w:lineRule="auto"/>
        <w:ind w:left="720"/>
        <w:rPr>
          <w:rFonts w:eastAsia="Verdana"/>
          <w:color w:val="363636"/>
          <w:sz w:val="24"/>
          <w:szCs w:val="24"/>
        </w:rPr>
      </w:pPr>
    </w:p>
    <w:p w:rsidR="00C2210C" w:rsidRDefault="00332C38" w:rsidP="00C2210C">
      <w:pPr>
        <w:spacing w:line="240" w:lineRule="auto"/>
        <w:ind w:left="360"/>
        <w:rPr>
          <w:rFonts w:eastAsia="Verdana"/>
          <w:color w:val="363636"/>
          <w:sz w:val="24"/>
          <w:szCs w:val="24"/>
        </w:rPr>
      </w:pPr>
      <w:r w:rsidRPr="00F136CB">
        <w:rPr>
          <w:rFonts w:eastAsia="Verdana"/>
          <w:color w:val="363636"/>
          <w:sz w:val="24"/>
          <w:szCs w:val="24"/>
        </w:rPr>
        <w:t xml:space="preserve">Project leaders </w:t>
      </w:r>
      <w:r w:rsidRPr="00F136CB">
        <w:rPr>
          <w:rFonts w:eastAsia="Verdana"/>
          <w:i/>
          <w:color w:val="363636"/>
          <w:sz w:val="24"/>
          <w:szCs w:val="24"/>
        </w:rPr>
        <w:t xml:space="preserve">may </w:t>
      </w:r>
      <w:r w:rsidRPr="00F136CB">
        <w:rPr>
          <w:rFonts w:eastAsia="Verdana"/>
          <w:color w:val="363636"/>
          <w:sz w:val="24"/>
          <w:szCs w:val="24"/>
        </w:rPr>
        <w:t xml:space="preserve">be asked to discuss the project with NWCCU evaluators at the Mid-Cycle evaluation visit in fall 2020, but should be fully prepared to meet with NWCCU </w:t>
      </w:r>
      <w:r w:rsidR="00722419">
        <w:rPr>
          <w:rFonts w:eastAsia="Verdana"/>
          <w:color w:val="363636"/>
          <w:sz w:val="24"/>
          <w:szCs w:val="24"/>
        </w:rPr>
        <w:t xml:space="preserve">evaluators during the fall 2024 </w:t>
      </w:r>
      <w:r w:rsidR="008D0842">
        <w:rPr>
          <w:rFonts w:eastAsia="Verdana"/>
          <w:color w:val="363636"/>
          <w:sz w:val="24"/>
          <w:szCs w:val="24"/>
        </w:rPr>
        <w:t xml:space="preserve">on-campus </w:t>
      </w:r>
      <w:r w:rsidRPr="00F136CB">
        <w:rPr>
          <w:rFonts w:eastAsia="Verdana"/>
          <w:color w:val="363636"/>
          <w:sz w:val="24"/>
          <w:szCs w:val="24"/>
        </w:rPr>
        <w:t xml:space="preserve">Mission Fulfillment &amp; Sustainability Evaluation. </w:t>
      </w:r>
    </w:p>
    <w:p w:rsidR="00C2210C" w:rsidRDefault="00C2210C" w:rsidP="00C2210C">
      <w:pPr>
        <w:spacing w:line="240" w:lineRule="auto"/>
        <w:ind w:left="360"/>
        <w:rPr>
          <w:rFonts w:eastAsia="Verdana"/>
          <w:color w:val="363636"/>
          <w:sz w:val="24"/>
          <w:szCs w:val="24"/>
        </w:rPr>
      </w:pPr>
    </w:p>
    <w:p w:rsidR="00332C38" w:rsidRPr="00F136CB" w:rsidRDefault="00332C38" w:rsidP="00C2210C">
      <w:pPr>
        <w:spacing w:line="240" w:lineRule="auto"/>
        <w:ind w:left="360"/>
        <w:rPr>
          <w:rFonts w:eastAsia="Verdana"/>
          <w:color w:val="363636"/>
          <w:sz w:val="24"/>
          <w:szCs w:val="24"/>
        </w:rPr>
      </w:pPr>
      <w:r w:rsidRPr="00F136CB">
        <w:rPr>
          <w:rFonts w:eastAsia="Verdana"/>
          <w:color w:val="363636"/>
          <w:sz w:val="24"/>
          <w:szCs w:val="24"/>
        </w:rPr>
        <w:t xml:space="preserve">Possible examples: </w:t>
      </w:r>
    </w:p>
    <w:p w:rsidR="00332C38" w:rsidRPr="00F136CB" w:rsidRDefault="00332C38" w:rsidP="0016749D">
      <w:pPr>
        <w:pStyle w:val="ListParagraph"/>
        <w:numPr>
          <w:ilvl w:val="0"/>
          <w:numId w:val="7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F136CB">
        <w:rPr>
          <w:rFonts w:eastAsia="Verdana"/>
          <w:color w:val="363636"/>
          <w:sz w:val="24"/>
          <w:szCs w:val="24"/>
        </w:rPr>
        <w:t>Implementation of an intervention designed to address retention issues within a unit</w:t>
      </w:r>
      <w:r>
        <w:rPr>
          <w:rFonts w:eastAsia="Verdana"/>
          <w:color w:val="363636"/>
          <w:sz w:val="24"/>
          <w:szCs w:val="24"/>
        </w:rPr>
        <w:t>.</w:t>
      </w:r>
    </w:p>
    <w:p w:rsidR="00332C38" w:rsidRPr="00F136CB" w:rsidRDefault="00332C38" w:rsidP="0016749D">
      <w:pPr>
        <w:pStyle w:val="ListParagraph"/>
        <w:numPr>
          <w:ilvl w:val="0"/>
          <w:numId w:val="7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F136CB">
        <w:rPr>
          <w:rFonts w:eastAsia="Verdana"/>
          <w:color w:val="363636"/>
          <w:sz w:val="24"/>
          <w:szCs w:val="24"/>
        </w:rPr>
        <w:t>Purchase of exams/other instruments to assess factors related to student success</w:t>
      </w:r>
      <w:r>
        <w:rPr>
          <w:rFonts w:eastAsia="Verdana"/>
          <w:color w:val="363636"/>
          <w:sz w:val="24"/>
          <w:szCs w:val="24"/>
        </w:rPr>
        <w:t>.</w:t>
      </w:r>
    </w:p>
    <w:p w:rsidR="00332C38" w:rsidRPr="00F136CB" w:rsidRDefault="00332C38" w:rsidP="0016749D">
      <w:pPr>
        <w:pStyle w:val="ListParagraph"/>
        <w:numPr>
          <w:ilvl w:val="0"/>
          <w:numId w:val="7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F136CB">
        <w:rPr>
          <w:rFonts w:eastAsia="Verdana"/>
          <w:color w:val="363636"/>
          <w:sz w:val="24"/>
          <w:szCs w:val="24"/>
        </w:rPr>
        <w:t>Scoring of student work samples to address program outcomes/UULOs</w:t>
      </w:r>
      <w:r>
        <w:rPr>
          <w:rFonts w:eastAsia="Verdana"/>
          <w:color w:val="363636"/>
          <w:sz w:val="24"/>
          <w:szCs w:val="24"/>
        </w:rPr>
        <w:t>.</w:t>
      </w:r>
      <w:r w:rsidRPr="00F136CB">
        <w:rPr>
          <w:rFonts w:eastAsia="Verdana"/>
          <w:color w:val="363636"/>
          <w:sz w:val="24"/>
          <w:szCs w:val="24"/>
        </w:rPr>
        <w:t xml:space="preserve"> </w:t>
      </w:r>
    </w:p>
    <w:p w:rsidR="00332C38" w:rsidRPr="00F136CB" w:rsidRDefault="00332C38" w:rsidP="00332C38">
      <w:pPr>
        <w:pStyle w:val="ListParagraph"/>
        <w:spacing w:line="240" w:lineRule="auto"/>
        <w:ind w:left="1080"/>
        <w:rPr>
          <w:rFonts w:eastAsia="Verdana"/>
          <w:color w:val="363636"/>
          <w:sz w:val="24"/>
          <w:szCs w:val="24"/>
        </w:rPr>
      </w:pPr>
    </w:p>
    <w:p w:rsidR="00332C38" w:rsidRPr="00F136CB" w:rsidRDefault="00332C38" w:rsidP="00332C38">
      <w:pPr>
        <w:pStyle w:val="ListParagraph"/>
        <w:numPr>
          <w:ilvl w:val="0"/>
          <w:numId w:val="1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F136CB">
        <w:rPr>
          <w:rFonts w:eastAsia="Verdana"/>
          <w:color w:val="363636"/>
          <w:sz w:val="24"/>
          <w:szCs w:val="24"/>
        </w:rPr>
        <w:t>Accreditation Awards</w:t>
      </w:r>
    </w:p>
    <w:p w:rsidR="00C2210C" w:rsidRDefault="00C2210C" w:rsidP="00C2210C">
      <w:pPr>
        <w:spacing w:line="240" w:lineRule="auto"/>
        <w:rPr>
          <w:rFonts w:eastAsia="Verdana"/>
          <w:color w:val="363636"/>
          <w:sz w:val="24"/>
          <w:szCs w:val="24"/>
        </w:rPr>
      </w:pPr>
      <w:r>
        <w:rPr>
          <w:rFonts w:eastAsia="Verdana"/>
          <w:color w:val="363636"/>
          <w:sz w:val="24"/>
          <w:szCs w:val="24"/>
        </w:rPr>
        <w:t xml:space="preserve">     These awards are a one-time award up to </w:t>
      </w:r>
      <w:r w:rsidR="00332C38" w:rsidRPr="00C2210C">
        <w:rPr>
          <w:rFonts w:eastAsia="Verdana"/>
          <w:color w:val="363636"/>
          <w:sz w:val="24"/>
          <w:szCs w:val="24"/>
        </w:rPr>
        <w:t>$2</w:t>
      </w:r>
      <w:r w:rsidR="0066467C">
        <w:rPr>
          <w:rFonts w:eastAsia="Verdana"/>
          <w:color w:val="363636"/>
          <w:sz w:val="24"/>
          <w:szCs w:val="24"/>
        </w:rPr>
        <w:t>,</w:t>
      </w:r>
      <w:r w:rsidR="00332C38" w:rsidRPr="00C2210C">
        <w:rPr>
          <w:rFonts w:eastAsia="Verdana"/>
          <w:color w:val="363636"/>
          <w:sz w:val="24"/>
          <w:szCs w:val="24"/>
        </w:rPr>
        <w:t>500</w:t>
      </w:r>
      <w:r>
        <w:rPr>
          <w:rFonts w:eastAsia="Verdana"/>
          <w:color w:val="363636"/>
          <w:sz w:val="24"/>
          <w:szCs w:val="24"/>
        </w:rPr>
        <w:t>. The proposals are due March 1</w:t>
      </w:r>
      <w:r w:rsidR="0066467C" w:rsidRPr="0066467C">
        <w:rPr>
          <w:rFonts w:eastAsia="Verdana"/>
          <w:color w:val="363636"/>
          <w:sz w:val="24"/>
          <w:szCs w:val="24"/>
          <w:vertAlign w:val="superscript"/>
        </w:rPr>
        <w:t>st</w:t>
      </w:r>
      <w:r>
        <w:rPr>
          <w:rFonts w:eastAsia="Verdana"/>
          <w:color w:val="363636"/>
          <w:sz w:val="24"/>
          <w:szCs w:val="24"/>
        </w:rPr>
        <w:t xml:space="preserve">   </w:t>
      </w:r>
      <w:r>
        <w:rPr>
          <w:rFonts w:eastAsia="Verdana"/>
          <w:color w:val="363636"/>
          <w:sz w:val="24"/>
          <w:szCs w:val="24"/>
        </w:rPr>
        <w:br/>
        <w:t xml:space="preserve">     each year. </w:t>
      </w:r>
    </w:p>
    <w:p w:rsidR="00C2210C" w:rsidRDefault="00C2210C" w:rsidP="00C2210C">
      <w:pPr>
        <w:spacing w:line="240" w:lineRule="auto"/>
        <w:rPr>
          <w:rFonts w:eastAsia="Verdana"/>
          <w:color w:val="363636"/>
          <w:sz w:val="24"/>
          <w:szCs w:val="24"/>
        </w:rPr>
      </w:pPr>
    </w:p>
    <w:p w:rsidR="00332C38" w:rsidRPr="00060FA4" w:rsidRDefault="00C46EED" w:rsidP="00C2210C">
      <w:pPr>
        <w:spacing w:line="240" w:lineRule="auto"/>
        <w:ind w:left="360"/>
        <w:rPr>
          <w:rFonts w:eastAsia="Verdana"/>
          <w:color w:val="363636"/>
          <w:sz w:val="24"/>
          <w:szCs w:val="24"/>
        </w:rPr>
      </w:pPr>
      <w:r>
        <w:rPr>
          <w:rFonts w:eastAsia="Verdana"/>
          <w:color w:val="363636"/>
          <w:sz w:val="24"/>
          <w:szCs w:val="24"/>
        </w:rPr>
        <w:t>T</w:t>
      </w:r>
      <w:r w:rsidR="00332C38" w:rsidRPr="00060FA4">
        <w:rPr>
          <w:rFonts w:eastAsia="Verdana"/>
          <w:color w:val="363636"/>
          <w:sz w:val="24"/>
          <w:szCs w:val="24"/>
        </w:rPr>
        <w:t>hese awards focus on projects that will assess course, program, and/or institutional goals. The projects should be fully implemented by fall 2020. Project leaders should be prepared to discuss the project with NWCCU evaluators at the Mid-Cycle evaluation</w:t>
      </w:r>
      <w:r w:rsidR="00332C38">
        <w:rPr>
          <w:rFonts w:eastAsia="Verdana"/>
          <w:color w:val="363636"/>
          <w:sz w:val="24"/>
          <w:szCs w:val="24"/>
        </w:rPr>
        <w:t xml:space="preserve"> </w:t>
      </w:r>
      <w:r w:rsidR="00332C38" w:rsidRPr="00060FA4">
        <w:rPr>
          <w:rFonts w:eastAsia="Verdana"/>
          <w:color w:val="363636"/>
          <w:sz w:val="24"/>
          <w:szCs w:val="24"/>
        </w:rPr>
        <w:t xml:space="preserve">visit in fall 2020.  </w:t>
      </w:r>
    </w:p>
    <w:p w:rsidR="00332C38" w:rsidRPr="00F136CB" w:rsidRDefault="00332C38" w:rsidP="00332C38">
      <w:pPr>
        <w:spacing w:line="240" w:lineRule="auto"/>
        <w:ind w:left="720"/>
        <w:rPr>
          <w:rFonts w:eastAsia="Verdana"/>
          <w:color w:val="363636"/>
          <w:sz w:val="24"/>
          <w:szCs w:val="24"/>
        </w:rPr>
      </w:pPr>
    </w:p>
    <w:p w:rsidR="00332C38" w:rsidRPr="00C2210C" w:rsidRDefault="00332C38" w:rsidP="00C2210C">
      <w:pPr>
        <w:spacing w:line="240" w:lineRule="auto"/>
        <w:ind w:left="360"/>
        <w:rPr>
          <w:rFonts w:eastAsia="Verdana"/>
          <w:color w:val="363636"/>
          <w:sz w:val="24"/>
          <w:szCs w:val="24"/>
        </w:rPr>
      </w:pPr>
      <w:r w:rsidRPr="00C2210C">
        <w:rPr>
          <w:rFonts w:eastAsia="Verdana"/>
          <w:color w:val="363636"/>
          <w:sz w:val="24"/>
          <w:szCs w:val="24"/>
        </w:rPr>
        <w:t>Accreditation Awards are different</w:t>
      </w:r>
      <w:bookmarkStart w:id="0" w:name="_GoBack"/>
      <w:bookmarkEnd w:id="0"/>
      <w:r w:rsidRPr="00C2210C">
        <w:rPr>
          <w:rFonts w:eastAsia="Verdana"/>
          <w:color w:val="363636"/>
          <w:sz w:val="24"/>
          <w:szCs w:val="24"/>
        </w:rPr>
        <w:t xml:space="preserve"> from Mission Fulfillment Grants in that they are given for generally larger-scale, fully developed efforts to assess mission fulfillment </w:t>
      </w:r>
      <w:r w:rsidRPr="00C2210C">
        <w:rPr>
          <w:rFonts w:eastAsia="Verdana"/>
          <w:color w:val="363636"/>
          <w:sz w:val="24"/>
          <w:szCs w:val="24"/>
        </w:rPr>
        <w:lastRenderedPageBreak/>
        <w:t>(at any level). These initiatives demonstrate the use of data to drive decision-making, and usually include multiple stakeholders</w:t>
      </w:r>
      <w:r w:rsidR="00C46EED">
        <w:rPr>
          <w:rFonts w:eastAsia="Verdana"/>
          <w:color w:val="363636"/>
          <w:sz w:val="24"/>
          <w:szCs w:val="24"/>
        </w:rPr>
        <w:t>.</w:t>
      </w:r>
      <w:r w:rsidRPr="00C2210C">
        <w:rPr>
          <w:rFonts w:eastAsia="Verdana"/>
          <w:color w:val="363636"/>
          <w:sz w:val="24"/>
          <w:szCs w:val="24"/>
        </w:rPr>
        <w:t xml:space="preserve"> </w:t>
      </w:r>
    </w:p>
    <w:p w:rsidR="00332C38" w:rsidRDefault="00332C38" w:rsidP="00332C38">
      <w:pPr>
        <w:pStyle w:val="ListParagraph"/>
        <w:spacing w:line="240" w:lineRule="auto"/>
        <w:rPr>
          <w:rFonts w:eastAsia="Verdana"/>
          <w:color w:val="363636"/>
          <w:sz w:val="24"/>
          <w:szCs w:val="24"/>
        </w:rPr>
      </w:pPr>
    </w:p>
    <w:p w:rsidR="00332C38" w:rsidRPr="000F326E" w:rsidRDefault="00332C38" w:rsidP="000F326E">
      <w:pPr>
        <w:spacing w:line="240" w:lineRule="auto"/>
        <w:ind w:left="360"/>
        <w:rPr>
          <w:rFonts w:eastAsia="Verdana"/>
          <w:color w:val="363636"/>
          <w:sz w:val="24"/>
          <w:szCs w:val="24"/>
        </w:rPr>
      </w:pPr>
      <w:r w:rsidRPr="000F326E">
        <w:rPr>
          <w:rFonts w:eastAsia="Verdana"/>
          <w:color w:val="363636"/>
          <w:sz w:val="24"/>
          <w:szCs w:val="24"/>
        </w:rPr>
        <w:t>Possible examples:</w:t>
      </w:r>
    </w:p>
    <w:p w:rsidR="00332C38" w:rsidRPr="00F136CB" w:rsidRDefault="00332C38" w:rsidP="0016749D">
      <w:pPr>
        <w:pStyle w:val="ListParagraph"/>
        <w:numPr>
          <w:ilvl w:val="0"/>
          <w:numId w:val="7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F136CB">
        <w:rPr>
          <w:rFonts w:eastAsia="Verdana"/>
          <w:color w:val="363636"/>
          <w:sz w:val="24"/>
          <w:szCs w:val="24"/>
        </w:rPr>
        <w:t xml:space="preserve">A regular, organized event is held, in which students, faculty, alumni, employers, and community members gather together to discuss student learning outcomes and to set goals for the program. </w:t>
      </w:r>
    </w:p>
    <w:p w:rsidR="00332C38" w:rsidRPr="00F136CB" w:rsidRDefault="00332C38" w:rsidP="0016749D">
      <w:pPr>
        <w:pStyle w:val="ListParagraph"/>
        <w:numPr>
          <w:ilvl w:val="0"/>
          <w:numId w:val="7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F136CB">
        <w:rPr>
          <w:rFonts w:eastAsia="Verdana"/>
          <w:color w:val="363636"/>
          <w:sz w:val="24"/>
          <w:szCs w:val="24"/>
        </w:rPr>
        <w:t xml:space="preserve">A larger-scale and/or longitudinal effort to score student work samples with an emphasis on the use of the information gathered from analyses. </w:t>
      </w:r>
    </w:p>
    <w:p w:rsidR="00332C38" w:rsidRPr="00F136CB" w:rsidRDefault="00332C38" w:rsidP="00332C38">
      <w:pPr>
        <w:spacing w:line="240" w:lineRule="auto"/>
        <w:ind w:left="720"/>
        <w:rPr>
          <w:rFonts w:eastAsia="Verdana"/>
          <w:color w:val="363636"/>
          <w:sz w:val="24"/>
          <w:szCs w:val="24"/>
        </w:rPr>
      </w:pPr>
    </w:p>
    <w:p w:rsidR="00332C38" w:rsidRPr="00F136CB" w:rsidRDefault="00332C38" w:rsidP="00332C38">
      <w:pPr>
        <w:pStyle w:val="ListParagraph"/>
        <w:numPr>
          <w:ilvl w:val="0"/>
          <w:numId w:val="1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F136CB">
        <w:rPr>
          <w:rFonts w:eastAsia="Verdana"/>
          <w:color w:val="363636"/>
          <w:sz w:val="24"/>
          <w:szCs w:val="24"/>
        </w:rPr>
        <w:t>Eligibility:</w:t>
      </w:r>
    </w:p>
    <w:p w:rsidR="00332C38" w:rsidRPr="00F136CB" w:rsidRDefault="00332C38" w:rsidP="000F326E">
      <w:pPr>
        <w:pStyle w:val="ListParagraph"/>
        <w:numPr>
          <w:ilvl w:val="0"/>
          <w:numId w:val="7"/>
        </w:numPr>
        <w:spacing w:line="240" w:lineRule="auto"/>
        <w:rPr>
          <w:rFonts w:eastAsia="Verdana"/>
          <w:color w:val="363636"/>
          <w:sz w:val="24"/>
          <w:szCs w:val="24"/>
        </w:rPr>
      </w:pPr>
      <w:r>
        <w:rPr>
          <w:rFonts w:eastAsia="Verdana"/>
          <w:color w:val="363636"/>
          <w:sz w:val="24"/>
          <w:szCs w:val="24"/>
        </w:rPr>
        <w:t xml:space="preserve">Mission Fulfillment </w:t>
      </w:r>
      <w:r w:rsidRPr="00F136CB">
        <w:rPr>
          <w:rFonts w:eastAsia="Verdana"/>
          <w:color w:val="363636"/>
          <w:sz w:val="24"/>
          <w:szCs w:val="24"/>
        </w:rPr>
        <w:t xml:space="preserve">Grant </w:t>
      </w:r>
      <w:r>
        <w:rPr>
          <w:rFonts w:eastAsia="Verdana"/>
          <w:color w:val="363636"/>
          <w:sz w:val="24"/>
          <w:szCs w:val="24"/>
        </w:rPr>
        <w:t xml:space="preserve">and Accreditation Award </w:t>
      </w:r>
      <w:r w:rsidRPr="00F136CB">
        <w:rPr>
          <w:rFonts w:eastAsia="Verdana"/>
          <w:color w:val="363636"/>
          <w:sz w:val="24"/>
          <w:szCs w:val="24"/>
        </w:rPr>
        <w:t xml:space="preserve">recipients must identify a departmental contact who will be responsible for completing and submitting an </w:t>
      </w:r>
      <w:r w:rsidR="0066467C" w:rsidRPr="0066467C">
        <w:rPr>
          <w:sz w:val="24"/>
          <w:szCs w:val="24"/>
        </w:rPr>
        <w:t>interdepartmental requisition form</w:t>
      </w:r>
      <w:r w:rsidR="0066467C">
        <w:rPr>
          <w:rFonts w:eastAsia="Verdana"/>
          <w:color w:val="363636"/>
          <w:sz w:val="24"/>
          <w:szCs w:val="24"/>
        </w:rPr>
        <w:t xml:space="preserve"> (</w:t>
      </w:r>
      <w:r w:rsidRPr="00F136CB">
        <w:rPr>
          <w:rFonts w:eastAsia="Verdana"/>
          <w:color w:val="363636"/>
          <w:sz w:val="24"/>
          <w:szCs w:val="24"/>
        </w:rPr>
        <w:t>IDR</w:t>
      </w:r>
      <w:r w:rsidR="0066467C">
        <w:rPr>
          <w:rFonts w:eastAsia="Verdana"/>
          <w:color w:val="363636"/>
          <w:sz w:val="24"/>
          <w:szCs w:val="24"/>
        </w:rPr>
        <w:t>)</w:t>
      </w:r>
      <w:r w:rsidRPr="00F136CB">
        <w:rPr>
          <w:rFonts w:eastAsia="Verdana"/>
          <w:color w:val="363636"/>
          <w:sz w:val="24"/>
          <w:szCs w:val="24"/>
        </w:rPr>
        <w:t xml:space="preserve"> request to Mary Brady (</w:t>
      </w:r>
      <w:hyperlink r:id="rId5" w:history="1">
        <w:r w:rsidRPr="005C591A">
          <w:rPr>
            <w:color w:val="363636"/>
          </w:rPr>
          <w:t>mary.brady@unlv.edu</w:t>
        </w:r>
      </w:hyperlink>
      <w:r w:rsidRPr="00F136CB">
        <w:rPr>
          <w:rFonts w:eastAsia="Verdana"/>
          <w:color w:val="363636"/>
          <w:sz w:val="24"/>
          <w:szCs w:val="24"/>
        </w:rPr>
        <w:t>).</w:t>
      </w:r>
    </w:p>
    <w:p w:rsidR="00332C38" w:rsidRPr="00F136CB" w:rsidRDefault="00332C38" w:rsidP="00332C38">
      <w:pPr>
        <w:spacing w:line="240" w:lineRule="auto"/>
        <w:ind w:left="360"/>
        <w:rPr>
          <w:rFonts w:eastAsia="Verdana"/>
          <w:color w:val="363636"/>
          <w:sz w:val="24"/>
          <w:szCs w:val="24"/>
        </w:rPr>
      </w:pPr>
    </w:p>
    <w:p w:rsidR="00332C38" w:rsidRPr="0066467C" w:rsidRDefault="004E0C9A" w:rsidP="00332C38">
      <w:pPr>
        <w:pStyle w:val="ListParagraph"/>
        <w:numPr>
          <w:ilvl w:val="0"/>
          <w:numId w:val="7"/>
        </w:numPr>
        <w:spacing w:line="240" w:lineRule="auto"/>
        <w:rPr>
          <w:rFonts w:eastAsia="Verdana"/>
          <w:sz w:val="24"/>
          <w:szCs w:val="24"/>
        </w:rPr>
      </w:pPr>
      <w:r w:rsidRPr="0066467C">
        <w:rPr>
          <w:rFonts w:eastAsia="Verdana"/>
          <w:sz w:val="24"/>
          <w:szCs w:val="24"/>
        </w:rPr>
        <w:t>The Office of Academic Assessment will contact Chairs and Deans for approval after submission of your application</w:t>
      </w:r>
      <w:r w:rsidR="00722419" w:rsidRPr="0066467C">
        <w:rPr>
          <w:rFonts w:eastAsia="Verdana"/>
          <w:sz w:val="24"/>
          <w:szCs w:val="24"/>
        </w:rPr>
        <w:t>.</w:t>
      </w:r>
    </w:p>
    <w:p w:rsidR="00722419" w:rsidRPr="00722419" w:rsidRDefault="00722419" w:rsidP="00722419">
      <w:pPr>
        <w:pStyle w:val="ListParagraph"/>
        <w:spacing w:line="240" w:lineRule="auto"/>
        <w:rPr>
          <w:rFonts w:eastAsia="Verdana"/>
          <w:color w:val="363636"/>
          <w:sz w:val="24"/>
          <w:szCs w:val="24"/>
        </w:rPr>
      </w:pPr>
    </w:p>
    <w:p w:rsidR="00332C38" w:rsidRPr="00F136CB" w:rsidRDefault="00332C38" w:rsidP="000F326E">
      <w:pPr>
        <w:pStyle w:val="ListParagraph"/>
        <w:numPr>
          <w:ilvl w:val="0"/>
          <w:numId w:val="7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F136CB">
        <w:rPr>
          <w:rFonts w:eastAsia="Verdana"/>
          <w:color w:val="363636"/>
          <w:sz w:val="24"/>
          <w:szCs w:val="24"/>
        </w:rPr>
        <w:t>All recipients agree to have their application materials submitted as part of UNLV’s NWCCU accreditation self-study.</w:t>
      </w:r>
    </w:p>
    <w:p w:rsidR="00332C38" w:rsidRPr="00F136CB" w:rsidRDefault="00332C38" w:rsidP="00332C38">
      <w:pPr>
        <w:pStyle w:val="ListParagraph"/>
        <w:spacing w:line="240" w:lineRule="auto"/>
        <w:rPr>
          <w:rFonts w:eastAsia="Verdana"/>
          <w:color w:val="363636"/>
          <w:sz w:val="24"/>
          <w:szCs w:val="24"/>
        </w:rPr>
      </w:pPr>
    </w:p>
    <w:p w:rsidR="00332C38" w:rsidRPr="00F136CB" w:rsidRDefault="00332C38" w:rsidP="000F326E">
      <w:pPr>
        <w:pStyle w:val="ListParagraph"/>
        <w:numPr>
          <w:ilvl w:val="0"/>
          <w:numId w:val="7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F136CB">
        <w:rPr>
          <w:rFonts w:eastAsia="Verdana"/>
          <w:color w:val="363636"/>
          <w:sz w:val="24"/>
          <w:szCs w:val="24"/>
        </w:rPr>
        <w:t xml:space="preserve">All recipients agree to be available to discuss their projects with NWCCU evaluators </w:t>
      </w:r>
      <w:r>
        <w:rPr>
          <w:rFonts w:eastAsia="Verdana"/>
          <w:color w:val="363636"/>
          <w:sz w:val="24"/>
          <w:szCs w:val="24"/>
        </w:rPr>
        <w:t>during</w:t>
      </w:r>
      <w:r w:rsidRPr="00F136CB">
        <w:rPr>
          <w:rFonts w:eastAsia="Verdana"/>
          <w:color w:val="363636"/>
          <w:sz w:val="24"/>
          <w:szCs w:val="24"/>
        </w:rPr>
        <w:t xml:space="preserve"> future evaluation</w:t>
      </w:r>
      <w:r>
        <w:rPr>
          <w:rFonts w:eastAsia="Verdana"/>
          <w:color w:val="363636"/>
          <w:sz w:val="24"/>
          <w:szCs w:val="24"/>
        </w:rPr>
        <w:t>s.</w:t>
      </w:r>
    </w:p>
    <w:p w:rsidR="00332C38" w:rsidRPr="00F136CB" w:rsidRDefault="00332C38" w:rsidP="00332C38">
      <w:pPr>
        <w:spacing w:line="240" w:lineRule="auto"/>
        <w:ind w:left="720"/>
        <w:rPr>
          <w:rFonts w:eastAsia="Verdana"/>
          <w:color w:val="363636"/>
          <w:sz w:val="24"/>
          <w:szCs w:val="24"/>
        </w:rPr>
      </w:pPr>
      <w:r w:rsidRPr="00F136CB">
        <w:rPr>
          <w:rFonts w:eastAsia="Verdana"/>
          <w:color w:val="363636"/>
          <w:sz w:val="24"/>
          <w:szCs w:val="24"/>
        </w:rPr>
        <w:t xml:space="preserve"> </w:t>
      </w:r>
    </w:p>
    <w:p w:rsidR="00332C38" w:rsidRPr="00F136CB" w:rsidRDefault="00332C38" w:rsidP="00332C38">
      <w:pPr>
        <w:pStyle w:val="ListParagraph"/>
        <w:numPr>
          <w:ilvl w:val="0"/>
          <w:numId w:val="1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F136CB">
        <w:rPr>
          <w:rFonts w:eastAsia="Verdana"/>
          <w:color w:val="363636"/>
          <w:sz w:val="24"/>
          <w:szCs w:val="24"/>
        </w:rPr>
        <w:t>Criteria:</w:t>
      </w:r>
    </w:p>
    <w:p w:rsidR="00332C38" w:rsidRPr="00F136CB" w:rsidRDefault="00332C38" w:rsidP="0016749D">
      <w:pPr>
        <w:pStyle w:val="ListParagraph"/>
        <w:numPr>
          <w:ilvl w:val="0"/>
          <w:numId w:val="7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F136CB">
        <w:rPr>
          <w:rFonts w:eastAsia="Verdana"/>
          <w:color w:val="363636"/>
          <w:sz w:val="24"/>
          <w:szCs w:val="24"/>
        </w:rPr>
        <w:t>Principal Investigator must be a full-time UNLV faculty/staff member. Participants in the project can be at any level within the UNLV community (Part-time instructors, graduate students, etc.).</w:t>
      </w:r>
    </w:p>
    <w:p w:rsidR="00332C38" w:rsidRPr="00F136CB" w:rsidRDefault="00332C38" w:rsidP="00332C38">
      <w:pPr>
        <w:spacing w:line="240" w:lineRule="auto"/>
        <w:ind w:left="360"/>
        <w:rPr>
          <w:rFonts w:eastAsia="Verdana"/>
          <w:color w:val="363636"/>
          <w:sz w:val="24"/>
          <w:szCs w:val="24"/>
        </w:rPr>
      </w:pPr>
    </w:p>
    <w:p w:rsidR="00332C38" w:rsidRPr="00F136CB" w:rsidRDefault="00332C38" w:rsidP="0016749D">
      <w:pPr>
        <w:pStyle w:val="ListParagraph"/>
        <w:numPr>
          <w:ilvl w:val="0"/>
          <w:numId w:val="7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F136CB">
        <w:rPr>
          <w:rFonts w:eastAsia="Verdana"/>
          <w:color w:val="363636"/>
          <w:sz w:val="24"/>
          <w:szCs w:val="24"/>
        </w:rPr>
        <w:t>Members of the evaluation committee will evaluate applications based on:</w:t>
      </w:r>
    </w:p>
    <w:p w:rsidR="00332C38" w:rsidRPr="00D36586" w:rsidRDefault="00332C38" w:rsidP="00A43852">
      <w:pPr>
        <w:pStyle w:val="ListParagraph"/>
        <w:numPr>
          <w:ilvl w:val="0"/>
          <w:numId w:val="8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D36586">
        <w:rPr>
          <w:rFonts w:eastAsia="Verdana"/>
          <w:color w:val="363636"/>
          <w:sz w:val="24"/>
          <w:szCs w:val="24"/>
        </w:rPr>
        <w:t xml:space="preserve">Scope of the proposal as it relates to mission fulfillment at UNLV. </w:t>
      </w:r>
    </w:p>
    <w:p w:rsidR="00332C38" w:rsidRPr="00D36586" w:rsidRDefault="00332C38" w:rsidP="00A43852">
      <w:pPr>
        <w:pStyle w:val="ListParagraph"/>
        <w:numPr>
          <w:ilvl w:val="0"/>
          <w:numId w:val="8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D36586">
        <w:rPr>
          <w:rFonts w:eastAsia="Verdana"/>
          <w:color w:val="363636"/>
          <w:sz w:val="24"/>
          <w:szCs w:val="24"/>
        </w:rPr>
        <w:t>Innovation. Does the project fill a need at the program/university level?</w:t>
      </w:r>
    </w:p>
    <w:p w:rsidR="00332C38" w:rsidRDefault="00332C38" w:rsidP="00A43852">
      <w:pPr>
        <w:pStyle w:val="ListParagraph"/>
        <w:numPr>
          <w:ilvl w:val="0"/>
          <w:numId w:val="8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697B71">
        <w:rPr>
          <w:rFonts w:eastAsia="Verdana"/>
          <w:color w:val="363636"/>
          <w:sz w:val="24"/>
          <w:szCs w:val="24"/>
        </w:rPr>
        <w:t>Use of data. Is there a focus on using findings to inform decisions that drive mission fulfillment at any level (course, program, institution)?</w:t>
      </w:r>
    </w:p>
    <w:p w:rsidR="00A43852" w:rsidRDefault="00332C38" w:rsidP="00A43852">
      <w:pPr>
        <w:pStyle w:val="ListParagraph"/>
        <w:numPr>
          <w:ilvl w:val="0"/>
          <w:numId w:val="8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A43852">
        <w:rPr>
          <w:rFonts w:eastAsia="Verdana"/>
          <w:color w:val="363636"/>
          <w:sz w:val="24"/>
          <w:szCs w:val="24"/>
        </w:rPr>
        <w:t xml:space="preserve">Engagement: While individual projects will be considered, projects that engage larger groups of stakeholders including faculty, staff, students and/or community members will be given more weight. </w:t>
      </w:r>
    </w:p>
    <w:p w:rsidR="00332C38" w:rsidRPr="00A43852" w:rsidRDefault="00332C38" w:rsidP="00A43852">
      <w:pPr>
        <w:pStyle w:val="ListParagraph"/>
        <w:numPr>
          <w:ilvl w:val="0"/>
          <w:numId w:val="8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A43852">
        <w:rPr>
          <w:rFonts w:eastAsia="Verdana"/>
          <w:color w:val="363636"/>
          <w:sz w:val="24"/>
          <w:szCs w:val="24"/>
        </w:rPr>
        <w:t xml:space="preserve">For Mission Fulfillment Grants: Appropriate use of funds: Are funds used for items or activities directly related to mission fulfillment? </w:t>
      </w:r>
    </w:p>
    <w:p w:rsidR="00332C38" w:rsidRPr="00F136CB" w:rsidRDefault="00332C38" w:rsidP="00332C38">
      <w:pPr>
        <w:spacing w:line="240" w:lineRule="auto"/>
        <w:ind w:left="720"/>
        <w:rPr>
          <w:rFonts w:eastAsia="Verdana"/>
          <w:color w:val="363636"/>
          <w:sz w:val="24"/>
          <w:szCs w:val="24"/>
        </w:rPr>
      </w:pPr>
    </w:p>
    <w:p w:rsidR="00332C38" w:rsidRPr="00F136CB" w:rsidRDefault="00332C38" w:rsidP="00332C38">
      <w:pPr>
        <w:pStyle w:val="ListParagraph"/>
        <w:numPr>
          <w:ilvl w:val="0"/>
          <w:numId w:val="1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F136CB">
        <w:rPr>
          <w:rFonts w:eastAsia="Verdana"/>
          <w:color w:val="363636"/>
          <w:sz w:val="24"/>
          <w:szCs w:val="24"/>
        </w:rPr>
        <w:t>Requirements:</w:t>
      </w:r>
    </w:p>
    <w:p w:rsidR="00332C38" w:rsidRPr="00F136CB" w:rsidRDefault="00332C38" w:rsidP="0016749D">
      <w:pPr>
        <w:pStyle w:val="ListParagraph"/>
        <w:numPr>
          <w:ilvl w:val="0"/>
          <w:numId w:val="7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F136CB">
        <w:rPr>
          <w:rFonts w:eastAsia="Verdana"/>
          <w:color w:val="363636"/>
          <w:sz w:val="24"/>
          <w:szCs w:val="24"/>
        </w:rPr>
        <w:t>Applications should include the following:</w:t>
      </w:r>
    </w:p>
    <w:p w:rsidR="00332C38" w:rsidRDefault="00332C38" w:rsidP="00A43852">
      <w:pPr>
        <w:pStyle w:val="ListParagraph"/>
        <w:numPr>
          <w:ilvl w:val="0"/>
          <w:numId w:val="8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614407">
        <w:rPr>
          <w:rFonts w:eastAsia="Verdana"/>
          <w:color w:val="363636"/>
          <w:sz w:val="24"/>
          <w:szCs w:val="24"/>
        </w:rPr>
        <w:t>Proposal summary that addresses the criteria above.</w:t>
      </w:r>
    </w:p>
    <w:p w:rsidR="00332C38" w:rsidRPr="00697B71" w:rsidRDefault="00332C38" w:rsidP="00A43852">
      <w:pPr>
        <w:pStyle w:val="ListParagraph"/>
        <w:numPr>
          <w:ilvl w:val="0"/>
          <w:numId w:val="8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614407">
        <w:rPr>
          <w:rFonts w:eastAsia="Verdana"/>
          <w:color w:val="363636"/>
          <w:sz w:val="24"/>
          <w:szCs w:val="24"/>
        </w:rPr>
        <w:t xml:space="preserve">Detailed description of the proposed project not to exceed 5 pages, uploaded </w:t>
      </w:r>
      <w:r w:rsidRPr="00697B71">
        <w:rPr>
          <w:rFonts w:eastAsia="Verdana"/>
          <w:color w:val="363636"/>
          <w:sz w:val="24"/>
          <w:szCs w:val="24"/>
        </w:rPr>
        <w:t>as a Word document or PDF.</w:t>
      </w:r>
    </w:p>
    <w:p w:rsidR="00332C38" w:rsidRPr="00697B71" w:rsidRDefault="00332C38" w:rsidP="00A43852">
      <w:pPr>
        <w:pStyle w:val="ListParagraph"/>
        <w:numPr>
          <w:ilvl w:val="0"/>
          <w:numId w:val="8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697B71">
        <w:rPr>
          <w:rFonts w:eastAsia="Verdana"/>
          <w:color w:val="363636"/>
          <w:sz w:val="24"/>
          <w:szCs w:val="24"/>
        </w:rPr>
        <w:lastRenderedPageBreak/>
        <w:t xml:space="preserve">For Mission Fulfillment Grants: </w:t>
      </w:r>
      <w:r w:rsidR="004E0C9A">
        <w:rPr>
          <w:rFonts w:eastAsia="Verdana"/>
          <w:color w:val="363636"/>
          <w:sz w:val="24"/>
          <w:szCs w:val="24"/>
        </w:rPr>
        <w:t>Include a d</w:t>
      </w:r>
      <w:r w:rsidRPr="00697B71">
        <w:rPr>
          <w:rFonts w:eastAsia="Verdana"/>
          <w:color w:val="363636"/>
          <w:sz w:val="24"/>
          <w:szCs w:val="24"/>
        </w:rPr>
        <w:t>etailed budget that includes all sources of funding, including proposed funds from Mission Fulfillment Grants.</w:t>
      </w:r>
    </w:p>
    <w:p w:rsidR="00332C38" w:rsidRPr="00F136CB" w:rsidRDefault="00332C38" w:rsidP="00332C38">
      <w:pPr>
        <w:spacing w:line="240" w:lineRule="auto"/>
        <w:ind w:left="720"/>
        <w:rPr>
          <w:rFonts w:eastAsia="Verdana"/>
          <w:color w:val="363636"/>
          <w:sz w:val="24"/>
          <w:szCs w:val="24"/>
        </w:rPr>
      </w:pPr>
    </w:p>
    <w:p w:rsidR="00332C38" w:rsidRPr="00F136CB" w:rsidRDefault="00332C38" w:rsidP="00332C38">
      <w:pPr>
        <w:pStyle w:val="ListParagraph"/>
        <w:numPr>
          <w:ilvl w:val="0"/>
          <w:numId w:val="1"/>
        </w:numPr>
        <w:spacing w:line="240" w:lineRule="auto"/>
        <w:rPr>
          <w:rFonts w:eastAsia="Verdana"/>
          <w:color w:val="363636"/>
          <w:sz w:val="24"/>
          <w:szCs w:val="24"/>
        </w:rPr>
      </w:pPr>
      <w:r w:rsidRPr="00F136CB">
        <w:rPr>
          <w:rFonts w:eastAsia="Verdana"/>
          <w:color w:val="363636"/>
          <w:sz w:val="24"/>
          <w:szCs w:val="24"/>
        </w:rPr>
        <w:t>Evaluation Procedure:</w:t>
      </w:r>
    </w:p>
    <w:p w:rsidR="00332C38" w:rsidRDefault="00332C38" w:rsidP="00332C38">
      <w:pPr>
        <w:spacing w:line="240" w:lineRule="auto"/>
        <w:ind w:left="360"/>
        <w:rPr>
          <w:rFonts w:eastAsia="Verdana"/>
          <w:color w:val="363636"/>
          <w:sz w:val="24"/>
          <w:szCs w:val="24"/>
        </w:rPr>
      </w:pPr>
      <w:r w:rsidRPr="0052553D">
        <w:rPr>
          <w:rFonts w:eastAsia="Verdana"/>
          <w:color w:val="363636"/>
          <w:sz w:val="24"/>
          <w:szCs w:val="24"/>
        </w:rPr>
        <w:t xml:space="preserve">An evaluation team composed of </w:t>
      </w:r>
      <w:r>
        <w:rPr>
          <w:rFonts w:eastAsia="Verdana"/>
          <w:color w:val="363636"/>
          <w:sz w:val="24"/>
          <w:szCs w:val="24"/>
        </w:rPr>
        <w:t>UNLV accreditation c</w:t>
      </w:r>
      <w:r w:rsidRPr="0052553D">
        <w:rPr>
          <w:rFonts w:eastAsia="Verdana"/>
          <w:color w:val="363636"/>
          <w:sz w:val="24"/>
          <w:szCs w:val="24"/>
        </w:rPr>
        <w:t>ommittee members will review all Accreditation Award &amp; Mission Fulfillment Grant applications in March. Committee members will use an online voting system to evaluate each application on the criteria listed above.</w:t>
      </w:r>
    </w:p>
    <w:p w:rsidR="00332C38" w:rsidRDefault="00332C38" w:rsidP="00332C38">
      <w:pPr>
        <w:spacing w:line="240" w:lineRule="auto"/>
        <w:ind w:left="360"/>
        <w:rPr>
          <w:rFonts w:eastAsia="Verdana"/>
          <w:color w:val="363636"/>
          <w:sz w:val="24"/>
          <w:szCs w:val="24"/>
        </w:rPr>
      </w:pPr>
    </w:p>
    <w:p w:rsidR="00A74EE1" w:rsidRPr="00A74EE1" w:rsidRDefault="00E52A15" w:rsidP="00A74EE1">
      <w:pPr>
        <w:spacing w:line="240" w:lineRule="auto"/>
        <w:rPr>
          <w:color w:val="0000FF"/>
          <w:sz w:val="24"/>
          <w:szCs w:val="24"/>
        </w:rPr>
      </w:pPr>
      <w:r w:rsidRPr="00E52A15">
        <w:rPr>
          <w:rStyle w:val="Hyperlink"/>
          <w:color w:val="auto"/>
          <w:sz w:val="24"/>
          <w:szCs w:val="24"/>
          <w:u w:val="none"/>
          <w:shd w:val="clear" w:color="auto" w:fill="FFFFFF"/>
        </w:rPr>
        <w:t>The submission portal is located here:</w:t>
      </w:r>
      <w:r w:rsidRPr="00E52A15">
        <w:rPr>
          <w:rStyle w:val="Hyperlink"/>
          <w:color w:val="auto"/>
          <w:sz w:val="24"/>
          <w:szCs w:val="24"/>
          <w:shd w:val="clear" w:color="auto" w:fill="FFFFFF"/>
        </w:rPr>
        <w:t xml:space="preserve"> </w:t>
      </w:r>
      <w:hyperlink r:id="rId6" w:tgtFrame="_blank" w:history="1">
        <w:r w:rsidR="00A74EE1" w:rsidRPr="00A74EE1">
          <w:rPr>
            <w:rStyle w:val="Hyperlink"/>
            <w:color w:val="0000FF"/>
            <w:sz w:val="24"/>
            <w:szCs w:val="24"/>
            <w:shd w:val="clear" w:color="auto" w:fill="FFFFFF"/>
          </w:rPr>
          <w:t>https://sites.google.com/unlv.edu/accreditationawardgrant</w:t>
        </w:r>
      </w:hyperlink>
    </w:p>
    <w:p w:rsidR="00685B40" w:rsidRPr="00A74EE1" w:rsidRDefault="00A74EE1" w:rsidP="00332C38">
      <w:pPr>
        <w:spacing w:line="240" w:lineRule="auto"/>
        <w:ind w:left="360"/>
        <w:rPr>
          <w:sz w:val="24"/>
          <w:szCs w:val="24"/>
        </w:rPr>
      </w:pPr>
      <w:r w:rsidRPr="00A74EE1">
        <w:rPr>
          <w:sz w:val="24"/>
          <w:szCs w:val="24"/>
        </w:rPr>
        <w:t> </w:t>
      </w:r>
    </w:p>
    <w:p w:rsidR="00A43852" w:rsidRPr="00DA4BEB" w:rsidRDefault="00A43852" w:rsidP="00332C38">
      <w:pPr>
        <w:rPr>
          <w:sz w:val="24"/>
          <w:szCs w:val="24"/>
        </w:rPr>
      </w:pPr>
      <w:r w:rsidRPr="00DA4BEB">
        <w:rPr>
          <w:sz w:val="24"/>
          <w:szCs w:val="24"/>
        </w:rPr>
        <w:t xml:space="preserve">For questions about the grants and awards, contact Michelle </w:t>
      </w:r>
      <w:r w:rsidR="0066467C">
        <w:rPr>
          <w:sz w:val="24"/>
          <w:szCs w:val="24"/>
        </w:rPr>
        <w:t>Chavez</w:t>
      </w:r>
      <w:r w:rsidRPr="00DA4BEB">
        <w:rPr>
          <w:sz w:val="24"/>
          <w:szCs w:val="24"/>
        </w:rPr>
        <w:t xml:space="preserve">, </w:t>
      </w:r>
      <w:hyperlink r:id="rId7" w:history="1">
        <w:r w:rsidRPr="00DA4BEB">
          <w:rPr>
            <w:rStyle w:val="Hyperlink"/>
            <w:sz w:val="24"/>
            <w:szCs w:val="24"/>
          </w:rPr>
          <w:t>michelle.chavez@unlv.edu</w:t>
        </w:r>
      </w:hyperlink>
      <w:r w:rsidRPr="00DA4BEB">
        <w:rPr>
          <w:sz w:val="24"/>
          <w:szCs w:val="24"/>
        </w:rPr>
        <w:t xml:space="preserve"> or Lindsay </w:t>
      </w:r>
      <w:proofErr w:type="spellStart"/>
      <w:r w:rsidRPr="00DA4BEB">
        <w:rPr>
          <w:sz w:val="24"/>
          <w:szCs w:val="24"/>
        </w:rPr>
        <w:t>Couzens</w:t>
      </w:r>
      <w:proofErr w:type="spellEnd"/>
      <w:r w:rsidRPr="00DA4BEB">
        <w:rPr>
          <w:sz w:val="24"/>
          <w:szCs w:val="24"/>
        </w:rPr>
        <w:t xml:space="preserve">, </w:t>
      </w:r>
      <w:hyperlink r:id="rId8" w:history="1">
        <w:r w:rsidRPr="00DA4BEB">
          <w:rPr>
            <w:rStyle w:val="Hyperlink"/>
            <w:sz w:val="24"/>
            <w:szCs w:val="24"/>
          </w:rPr>
          <w:t>lindsay.couzens@unlv.edu</w:t>
        </w:r>
      </w:hyperlink>
      <w:r w:rsidRPr="00DA4BEB">
        <w:rPr>
          <w:sz w:val="24"/>
          <w:szCs w:val="24"/>
        </w:rPr>
        <w:t xml:space="preserve"> or </w:t>
      </w:r>
    </w:p>
    <w:p w:rsidR="00A43852" w:rsidRPr="00DA4BEB" w:rsidRDefault="00A43852" w:rsidP="00332C38">
      <w:pPr>
        <w:rPr>
          <w:sz w:val="24"/>
          <w:szCs w:val="24"/>
        </w:rPr>
      </w:pPr>
      <w:r w:rsidRPr="00DA4BEB">
        <w:rPr>
          <w:sz w:val="24"/>
          <w:szCs w:val="24"/>
        </w:rPr>
        <w:t xml:space="preserve">Nora Carroll, </w:t>
      </w:r>
      <w:hyperlink r:id="rId9" w:history="1">
        <w:r w:rsidRPr="00DA4BEB">
          <w:rPr>
            <w:rStyle w:val="Hyperlink"/>
            <w:sz w:val="24"/>
            <w:szCs w:val="24"/>
          </w:rPr>
          <w:t>nora.carroll@unlv.edu</w:t>
        </w:r>
      </w:hyperlink>
      <w:r w:rsidRPr="00DA4BEB">
        <w:rPr>
          <w:sz w:val="24"/>
          <w:szCs w:val="24"/>
        </w:rPr>
        <w:t xml:space="preserve"> or Gail Griffin, </w:t>
      </w:r>
      <w:hyperlink r:id="rId10" w:history="1">
        <w:r w:rsidRPr="00DA4BEB">
          <w:rPr>
            <w:rStyle w:val="Hyperlink"/>
            <w:sz w:val="24"/>
            <w:szCs w:val="24"/>
          </w:rPr>
          <w:t>gail.griffin@unlv.edu</w:t>
        </w:r>
      </w:hyperlink>
      <w:r w:rsidR="0066467C">
        <w:rPr>
          <w:rStyle w:val="Hyperlink"/>
          <w:sz w:val="24"/>
          <w:szCs w:val="24"/>
        </w:rPr>
        <w:t>.</w:t>
      </w:r>
    </w:p>
    <w:p w:rsidR="00A43852" w:rsidRDefault="00A43852" w:rsidP="00332C38"/>
    <w:p w:rsidR="00A43852" w:rsidRDefault="00A43852" w:rsidP="00332C38"/>
    <w:p w:rsidR="00A43852" w:rsidRPr="00332C38" w:rsidRDefault="00A43852" w:rsidP="00332C38"/>
    <w:sectPr w:rsidR="00A43852" w:rsidRPr="00332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A9F"/>
    <w:multiLevelType w:val="hybridMultilevel"/>
    <w:tmpl w:val="1FDA3FD2"/>
    <w:lvl w:ilvl="0" w:tplc="D86C69F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363E2"/>
    <w:multiLevelType w:val="hybridMultilevel"/>
    <w:tmpl w:val="0F48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5F35"/>
    <w:multiLevelType w:val="hybridMultilevel"/>
    <w:tmpl w:val="845AFD5C"/>
    <w:lvl w:ilvl="0" w:tplc="725A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2D8C"/>
    <w:multiLevelType w:val="hybridMultilevel"/>
    <w:tmpl w:val="03D2D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755A3C"/>
    <w:multiLevelType w:val="hybridMultilevel"/>
    <w:tmpl w:val="F59E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672"/>
    <w:multiLevelType w:val="hybridMultilevel"/>
    <w:tmpl w:val="6D98E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D43372"/>
    <w:multiLevelType w:val="hybridMultilevel"/>
    <w:tmpl w:val="9A66B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1156C"/>
    <w:multiLevelType w:val="hybridMultilevel"/>
    <w:tmpl w:val="278A6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B21418"/>
    <w:multiLevelType w:val="hybridMultilevel"/>
    <w:tmpl w:val="D848E436"/>
    <w:lvl w:ilvl="0" w:tplc="725A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81A41"/>
    <w:multiLevelType w:val="hybridMultilevel"/>
    <w:tmpl w:val="D3EC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56"/>
    <w:rsid w:val="00072252"/>
    <w:rsid w:val="000F326E"/>
    <w:rsid w:val="0016749D"/>
    <w:rsid w:val="002F6E13"/>
    <w:rsid w:val="00327039"/>
    <w:rsid w:val="00332C38"/>
    <w:rsid w:val="0047635A"/>
    <w:rsid w:val="004E0C9A"/>
    <w:rsid w:val="004F797F"/>
    <w:rsid w:val="006101B4"/>
    <w:rsid w:val="0066467C"/>
    <w:rsid w:val="00685B40"/>
    <w:rsid w:val="00722419"/>
    <w:rsid w:val="008D0842"/>
    <w:rsid w:val="008E4806"/>
    <w:rsid w:val="0098417C"/>
    <w:rsid w:val="00997DEC"/>
    <w:rsid w:val="009B1548"/>
    <w:rsid w:val="00A131E2"/>
    <w:rsid w:val="00A43852"/>
    <w:rsid w:val="00A74EE1"/>
    <w:rsid w:val="00AD2F7F"/>
    <w:rsid w:val="00C00E1D"/>
    <w:rsid w:val="00C2210C"/>
    <w:rsid w:val="00C46EED"/>
    <w:rsid w:val="00DA4BEB"/>
    <w:rsid w:val="00E52A15"/>
    <w:rsid w:val="00F46B56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5CE30-EDB3-42DA-8C1B-FE527CA7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C38"/>
    <w:pPr>
      <w:spacing w:line="276" w:lineRule="auto"/>
    </w:pPr>
    <w:rPr>
      <w:rFonts w:eastAsia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B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EB"/>
    <w:rPr>
      <w:rFonts w:ascii="Segoe UI" w:eastAsia="Arial" w:hAnsi="Segoe UI" w:cs="Segoe UI"/>
      <w:sz w:val="18"/>
      <w:szCs w:val="18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A74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ay.couzens@unlv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le.chavez@unlv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sites.google.com/unlv.edu/accreditationawardgrant&amp;sa=D&amp;source=hangouts&amp;ust=1575417522149000&amp;usg=AFQjCNFPKyfLwppuu2D-xu_uXuS05QD_Hw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y.brady@unlv.edu" TargetMode="External"/><Relationship Id="rId10" Type="http://schemas.openxmlformats.org/officeDocument/2006/relationships/hyperlink" Target="mailto:gail.griffin@unlv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a.carroll@unl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Griffin</dc:creator>
  <cp:keywords/>
  <dc:description/>
  <cp:lastModifiedBy>Gail Griffin</cp:lastModifiedBy>
  <cp:revision>6</cp:revision>
  <cp:lastPrinted>2019-12-02T18:13:00Z</cp:lastPrinted>
  <dcterms:created xsi:type="dcterms:W3CDTF">2019-12-02T18:12:00Z</dcterms:created>
  <dcterms:modified xsi:type="dcterms:W3CDTF">2019-12-03T18:13:00Z</dcterms:modified>
</cp:coreProperties>
</file>