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56"/>
        <w:tblW w:w="109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62"/>
        <w:gridCol w:w="3192"/>
        <w:gridCol w:w="3390"/>
      </w:tblGrid>
      <w:tr w:rsidR="00457801" w:rsidTr="003707A3">
        <w:tc>
          <w:tcPr>
            <w:tcW w:w="10944" w:type="dxa"/>
            <w:gridSpan w:val="3"/>
          </w:tcPr>
          <w:p w:rsidR="00457801" w:rsidRDefault="003437DC" w:rsidP="0074598D">
            <w:pPr>
              <w:spacing w:before="80" w:after="80"/>
              <w:jc w:val="center"/>
            </w:pPr>
            <w:r>
              <w:rPr>
                <w:b/>
              </w:rPr>
              <w:t xml:space="preserve">Must Know Information for a </w:t>
            </w:r>
            <w:r w:rsidR="001D7D7B">
              <w:rPr>
                <w:b/>
              </w:rPr>
              <w:t>New</w:t>
            </w:r>
            <w:r>
              <w:rPr>
                <w:b/>
              </w:rPr>
              <w:t xml:space="preserve"> </w:t>
            </w:r>
            <w:r w:rsidR="003E14B2">
              <w:rPr>
                <w:b/>
              </w:rPr>
              <w:t xml:space="preserve">Program, Degree, Major </w:t>
            </w:r>
            <w:r w:rsidR="00092256">
              <w:rPr>
                <w:b/>
              </w:rPr>
              <w:t>Proposal</w:t>
            </w:r>
          </w:p>
        </w:tc>
      </w:tr>
      <w:tr w:rsidR="008943B0" w:rsidRPr="008417E2" w:rsidTr="003707A3">
        <w:tc>
          <w:tcPr>
            <w:tcW w:w="10944" w:type="dxa"/>
            <w:gridSpan w:val="3"/>
          </w:tcPr>
          <w:p w:rsidR="008943B0" w:rsidRPr="008417E2" w:rsidRDefault="008943B0" w:rsidP="0074598D">
            <w:pPr>
              <w:pStyle w:val="NoSpacing"/>
              <w:spacing w:before="60"/>
              <w:rPr>
                <w:rFonts w:eastAsia="Times New Roman" w:cs="Arial"/>
                <w:sz w:val="22"/>
                <w:szCs w:val="22"/>
              </w:rPr>
            </w:pPr>
            <w:r w:rsidRPr="008417E2">
              <w:rPr>
                <w:rFonts w:eastAsia="Times New Roman" w:cs="Arial"/>
                <w:sz w:val="22"/>
                <w:szCs w:val="22"/>
              </w:rPr>
              <w:t xml:space="preserve">The full proposal is the second step in the new program, degree, or major process after a pre-proposal has been approved. The full proposal requires a resource analysis and an academic assessment plan. There is a checklist to guide you through the steps in the proposal process which also references an approximate timeframe for completion of the full process. The checklist contains information needed to complete the documents and it has specifics on the format (i.e. Word, Excel, PDF) in which the documents are to be submitted. The </w:t>
            </w:r>
            <w:r w:rsidRPr="008417E2">
              <w:rPr>
                <w:rFonts w:eastAsia="Times New Roman" w:cs="Arial"/>
                <w:i/>
                <w:sz w:val="22"/>
                <w:szCs w:val="22"/>
              </w:rPr>
              <w:t>New Program, Degree, Major Proposal Coversheet</w:t>
            </w:r>
            <w:r w:rsidRPr="008417E2">
              <w:rPr>
                <w:rFonts w:eastAsia="Times New Roman" w:cs="Arial"/>
                <w:sz w:val="22"/>
                <w:szCs w:val="22"/>
              </w:rPr>
              <w:t xml:space="preserve"> must be submitted with all signatures. </w:t>
            </w:r>
          </w:p>
          <w:p w:rsidR="008943B0" w:rsidRDefault="008943B0" w:rsidP="0074598D">
            <w:pPr>
              <w:spacing w:before="80" w:after="80"/>
              <w:rPr>
                <w:rFonts w:eastAsia="Times New Roman" w:cs="Arial"/>
                <w:sz w:val="22"/>
                <w:szCs w:val="22"/>
              </w:rPr>
            </w:pPr>
            <w:r w:rsidRPr="008417E2">
              <w:rPr>
                <w:rFonts w:eastAsia="Times New Roman" w:cs="Arial"/>
                <w:sz w:val="22"/>
                <w:szCs w:val="22"/>
              </w:rPr>
              <w:t xml:space="preserve">The </w:t>
            </w:r>
            <w:r w:rsidRPr="008417E2">
              <w:rPr>
                <w:rFonts w:eastAsia="Times New Roman" w:cs="Arial"/>
                <w:i/>
                <w:sz w:val="22"/>
                <w:szCs w:val="22"/>
              </w:rPr>
              <w:t>New Program Proposal Process Flowchart</w:t>
            </w:r>
            <w:r w:rsidRPr="008417E2">
              <w:rPr>
                <w:rFonts w:eastAsia="Times New Roman" w:cs="Arial"/>
                <w:sz w:val="22"/>
                <w:szCs w:val="22"/>
              </w:rPr>
              <w:t xml:space="preserve"> is a graphical representation of the new program process.</w:t>
            </w:r>
          </w:p>
          <w:p w:rsidR="00081348" w:rsidRPr="00081348" w:rsidRDefault="00081348" w:rsidP="00081348">
            <w:pPr>
              <w:spacing w:before="80" w:after="80"/>
              <w:rPr>
                <w:b/>
                <w:i/>
                <w:color w:val="008000"/>
                <w:sz w:val="22"/>
                <w:szCs w:val="22"/>
              </w:rPr>
            </w:pPr>
            <w:r w:rsidRPr="00081348">
              <w:rPr>
                <w:rFonts w:eastAsia="Times New Roman" w:cs="Arial"/>
                <w:i/>
                <w:color w:val="008000"/>
                <w:sz w:val="22"/>
                <w:szCs w:val="22"/>
              </w:rPr>
              <w:t xml:space="preserve">UNLV’s regional accrediting agency the Northwest Commission on Colleges and Universities has implemented fees to review new programs, degrees, majors, certificates, units, centers, institutes, etc., in order for the new items to be included in the university’s accreditation. It </w:t>
            </w:r>
            <w:r>
              <w:rPr>
                <w:rFonts w:eastAsia="Times New Roman" w:cs="Arial"/>
                <w:i/>
                <w:color w:val="008000"/>
                <w:sz w:val="22"/>
                <w:szCs w:val="22"/>
              </w:rPr>
              <w:t xml:space="preserve">is not optional, it is required. See Fees Associated with Additions, Eliminations, </w:t>
            </w:r>
            <w:proofErr w:type="gramStart"/>
            <w:r>
              <w:rPr>
                <w:rFonts w:eastAsia="Times New Roman" w:cs="Arial"/>
                <w:i/>
                <w:color w:val="008000"/>
                <w:sz w:val="22"/>
                <w:szCs w:val="22"/>
              </w:rPr>
              <w:t>Changes</w:t>
            </w:r>
            <w:proofErr w:type="gramEnd"/>
            <w:r>
              <w:rPr>
                <w:rFonts w:eastAsia="Times New Roman" w:cs="Arial"/>
                <w:i/>
                <w:color w:val="008000"/>
                <w:sz w:val="22"/>
                <w:szCs w:val="22"/>
              </w:rPr>
              <w:t xml:space="preserve"> on the Program Actions &amp; Processes page.</w:t>
            </w:r>
            <w:r w:rsidRPr="00081348">
              <w:rPr>
                <w:rFonts w:eastAsia="Times New Roman" w:cs="Arial"/>
                <w:i/>
                <w:color w:val="008000"/>
                <w:sz w:val="22"/>
                <w:szCs w:val="22"/>
              </w:rPr>
              <w:t xml:space="preserve"> </w:t>
            </w:r>
          </w:p>
        </w:tc>
      </w:tr>
      <w:tr w:rsidR="00457801" w:rsidRPr="008417E2" w:rsidTr="003707A3">
        <w:tc>
          <w:tcPr>
            <w:tcW w:w="10944" w:type="dxa"/>
            <w:gridSpan w:val="3"/>
          </w:tcPr>
          <w:p w:rsidR="00936677" w:rsidRPr="008417E2" w:rsidRDefault="00457801" w:rsidP="0074598D">
            <w:pPr>
              <w:spacing w:before="60" w:after="60"/>
              <w:rPr>
                <w:rFonts w:eastAsia="Calibri" w:cs="Arial"/>
                <w:i/>
                <w:color w:val="FF0000"/>
                <w:sz w:val="22"/>
                <w:szCs w:val="22"/>
              </w:rPr>
            </w:pPr>
            <w:r w:rsidRPr="008417E2">
              <w:rPr>
                <w:i/>
                <w:color w:val="FF0000"/>
                <w:sz w:val="22"/>
                <w:szCs w:val="22"/>
              </w:rPr>
              <w:t>All additions</w:t>
            </w:r>
            <w:r w:rsidR="003E14B2" w:rsidRPr="008417E2">
              <w:rPr>
                <w:i/>
                <w:color w:val="FF0000"/>
                <w:sz w:val="22"/>
                <w:szCs w:val="22"/>
              </w:rPr>
              <w:t xml:space="preserve"> require the approval of those listed below prior to submission for </w:t>
            </w:r>
            <w:r w:rsidR="003E14B2" w:rsidRPr="008417E2">
              <w:rPr>
                <w:rFonts w:eastAsia="Calibri" w:cs="Arial"/>
                <w:i/>
                <w:color w:val="FF0000"/>
                <w:sz w:val="22"/>
                <w:szCs w:val="22"/>
              </w:rPr>
              <w:t xml:space="preserve">NSHE </w:t>
            </w:r>
            <w:r w:rsidR="00297DA5" w:rsidRPr="008417E2">
              <w:rPr>
                <w:rFonts w:eastAsia="Calibri" w:cs="Arial"/>
                <w:i/>
                <w:color w:val="FF0000"/>
                <w:sz w:val="22"/>
                <w:szCs w:val="22"/>
              </w:rPr>
              <w:t xml:space="preserve">Academic Affairs Council and </w:t>
            </w:r>
            <w:r w:rsidR="003E14B2" w:rsidRPr="008417E2">
              <w:rPr>
                <w:rFonts w:eastAsia="Calibri" w:cs="Arial"/>
                <w:i/>
                <w:color w:val="FF0000"/>
                <w:sz w:val="22"/>
                <w:szCs w:val="22"/>
              </w:rPr>
              <w:t>Board of Regents approval.</w:t>
            </w:r>
          </w:p>
          <w:p w:rsidR="00936677" w:rsidRPr="008417E2" w:rsidRDefault="00936677" w:rsidP="0074598D">
            <w:pPr>
              <w:pStyle w:val="ListParagraph"/>
              <w:numPr>
                <w:ilvl w:val="0"/>
                <w:numId w:val="1"/>
              </w:numPr>
              <w:spacing w:before="60" w:after="60"/>
              <w:rPr>
                <w:i/>
                <w:color w:val="FF0000"/>
                <w:sz w:val="22"/>
                <w:szCs w:val="22"/>
              </w:rPr>
            </w:pPr>
            <w:r w:rsidRPr="008417E2">
              <w:rPr>
                <w:i/>
                <w:color w:val="FF0000"/>
                <w:sz w:val="22"/>
                <w:szCs w:val="22"/>
              </w:rPr>
              <w:t>Faculty vote</w:t>
            </w:r>
          </w:p>
          <w:p w:rsidR="0019208F" w:rsidRPr="008417E2" w:rsidRDefault="0019208F" w:rsidP="0074598D">
            <w:pPr>
              <w:pStyle w:val="ListParagraph"/>
              <w:numPr>
                <w:ilvl w:val="0"/>
                <w:numId w:val="1"/>
              </w:numPr>
              <w:spacing w:before="60" w:after="60"/>
              <w:rPr>
                <w:i/>
                <w:color w:val="FF0000"/>
                <w:sz w:val="22"/>
                <w:szCs w:val="22"/>
              </w:rPr>
            </w:pPr>
            <w:r w:rsidRPr="008417E2">
              <w:rPr>
                <w:i/>
                <w:color w:val="FF0000"/>
                <w:sz w:val="22"/>
                <w:szCs w:val="22"/>
              </w:rPr>
              <w:t>College or school curriculum committee</w:t>
            </w:r>
          </w:p>
          <w:p w:rsidR="003E14B2" w:rsidRPr="008417E2" w:rsidRDefault="003E14B2" w:rsidP="0074598D">
            <w:pPr>
              <w:pStyle w:val="ListParagraph"/>
              <w:numPr>
                <w:ilvl w:val="0"/>
                <w:numId w:val="1"/>
              </w:numPr>
              <w:spacing w:before="60" w:after="60"/>
              <w:rPr>
                <w:i/>
                <w:color w:val="FF0000"/>
                <w:sz w:val="22"/>
                <w:szCs w:val="22"/>
              </w:rPr>
            </w:pPr>
            <w:r w:rsidRPr="008417E2">
              <w:rPr>
                <w:i/>
                <w:color w:val="FF0000"/>
                <w:sz w:val="22"/>
                <w:szCs w:val="22"/>
              </w:rPr>
              <w:t>College or school dean</w:t>
            </w:r>
          </w:p>
          <w:p w:rsidR="003E14B2" w:rsidRPr="008417E2" w:rsidRDefault="003E14B2" w:rsidP="0074598D">
            <w:pPr>
              <w:pStyle w:val="ListParagraph"/>
              <w:numPr>
                <w:ilvl w:val="0"/>
                <w:numId w:val="1"/>
              </w:numPr>
              <w:spacing w:before="60" w:after="60"/>
              <w:rPr>
                <w:i/>
                <w:color w:val="FF0000"/>
                <w:sz w:val="22"/>
                <w:szCs w:val="22"/>
              </w:rPr>
            </w:pPr>
            <w:r w:rsidRPr="008417E2">
              <w:rPr>
                <w:i/>
                <w:color w:val="FF0000"/>
                <w:sz w:val="22"/>
                <w:szCs w:val="22"/>
              </w:rPr>
              <w:t>Unit Chair or Director</w:t>
            </w:r>
          </w:p>
          <w:p w:rsidR="004D22AC" w:rsidRPr="008417E2" w:rsidRDefault="004D22AC" w:rsidP="0074598D">
            <w:pPr>
              <w:pStyle w:val="ListParagraph"/>
              <w:numPr>
                <w:ilvl w:val="0"/>
                <w:numId w:val="1"/>
              </w:numPr>
              <w:spacing w:before="60" w:after="60"/>
              <w:rPr>
                <w:i/>
                <w:color w:val="FF0000"/>
                <w:sz w:val="22"/>
                <w:szCs w:val="22"/>
              </w:rPr>
            </w:pPr>
            <w:r w:rsidRPr="008417E2">
              <w:rPr>
                <w:i/>
                <w:color w:val="FF0000"/>
                <w:sz w:val="22"/>
                <w:szCs w:val="22"/>
              </w:rPr>
              <w:t>Faculty Senate</w:t>
            </w:r>
          </w:p>
          <w:p w:rsidR="004D22AC" w:rsidRPr="008417E2" w:rsidRDefault="004D22AC" w:rsidP="0074598D">
            <w:pPr>
              <w:pStyle w:val="ListParagraph"/>
              <w:numPr>
                <w:ilvl w:val="0"/>
                <w:numId w:val="1"/>
              </w:numPr>
              <w:spacing w:before="60" w:after="60"/>
              <w:rPr>
                <w:i/>
                <w:color w:val="FF0000"/>
                <w:sz w:val="22"/>
                <w:szCs w:val="22"/>
              </w:rPr>
            </w:pPr>
            <w:r w:rsidRPr="008417E2">
              <w:rPr>
                <w:i/>
                <w:color w:val="FF0000"/>
                <w:sz w:val="22"/>
                <w:szCs w:val="22"/>
              </w:rPr>
              <w:t>Graduate College if a graduate program</w:t>
            </w:r>
          </w:p>
          <w:p w:rsidR="003E14B2" w:rsidRPr="008417E2" w:rsidRDefault="00457801" w:rsidP="0074598D">
            <w:pPr>
              <w:pStyle w:val="ListParagraph"/>
              <w:numPr>
                <w:ilvl w:val="0"/>
                <w:numId w:val="1"/>
              </w:numPr>
              <w:spacing w:before="60" w:after="60"/>
              <w:rPr>
                <w:i/>
                <w:color w:val="FF0000"/>
                <w:sz w:val="22"/>
                <w:szCs w:val="22"/>
              </w:rPr>
            </w:pPr>
            <w:r w:rsidRPr="008417E2">
              <w:rPr>
                <w:i/>
                <w:color w:val="FF0000"/>
                <w:sz w:val="22"/>
                <w:szCs w:val="22"/>
              </w:rPr>
              <w:t>V</w:t>
            </w:r>
            <w:r w:rsidR="003E14B2" w:rsidRPr="008417E2">
              <w:rPr>
                <w:i/>
                <w:color w:val="FF0000"/>
                <w:sz w:val="22"/>
                <w:szCs w:val="22"/>
              </w:rPr>
              <w:t>ice Provost for Academic Affairs</w:t>
            </w:r>
          </w:p>
          <w:p w:rsidR="00457801" w:rsidRPr="008417E2" w:rsidRDefault="00457801" w:rsidP="0074598D">
            <w:pPr>
              <w:pStyle w:val="ListParagraph"/>
              <w:numPr>
                <w:ilvl w:val="0"/>
                <w:numId w:val="1"/>
              </w:numPr>
              <w:spacing w:before="60" w:after="60"/>
              <w:rPr>
                <w:i/>
                <w:color w:val="FF0000"/>
                <w:sz w:val="22"/>
                <w:szCs w:val="22"/>
              </w:rPr>
            </w:pPr>
            <w:r w:rsidRPr="008417E2">
              <w:rPr>
                <w:i/>
                <w:color w:val="FF0000"/>
                <w:sz w:val="22"/>
                <w:szCs w:val="22"/>
              </w:rPr>
              <w:t>Execu</w:t>
            </w:r>
            <w:r w:rsidR="003E14B2" w:rsidRPr="008417E2">
              <w:rPr>
                <w:i/>
                <w:color w:val="FF0000"/>
                <w:sz w:val="22"/>
                <w:szCs w:val="22"/>
              </w:rPr>
              <w:t>tive Vice President and Provost</w:t>
            </w:r>
          </w:p>
        </w:tc>
      </w:tr>
      <w:tr w:rsidR="00457801" w:rsidRPr="008417E2" w:rsidTr="003707A3">
        <w:tc>
          <w:tcPr>
            <w:tcW w:w="10944" w:type="dxa"/>
            <w:gridSpan w:val="3"/>
          </w:tcPr>
          <w:p w:rsidR="00457801" w:rsidRPr="008417E2" w:rsidRDefault="008943B0" w:rsidP="0074598D">
            <w:pPr>
              <w:pStyle w:val="NoSpacing"/>
              <w:spacing w:after="60"/>
              <w:rPr>
                <w:rFonts w:eastAsia="Times New Roman" w:cs="Arial"/>
                <w:sz w:val="22"/>
                <w:szCs w:val="22"/>
              </w:rPr>
            </w:pPr>
            <w:r w:rsidRPr="008417E2">
              <w:rPr>
                <w:rFonts w:eastAsia="Calibri" w:cs="Arial"/>
                <w:sz w:val="22"/>
                <w:szCs w:val="22"/>
              </w:rPr>
              <w:t xml:space="preserve">Helpful UNLV and NSHE definitions can be found here: </w:t>
            </w:r>
            <w:hyperlink r:id="rId7" w:history="1">
              <w:r w:rsidRPr="008417E2">
                <w:rPr>
                  <w:rFonts w:eastAsia="Calibri" w:cs="Arial"/>
                  <w:color w:val="0000FF" w:themeColor="hyperlink"/>
                  <w:sz w:val="22"/>
                  <w:szCs w:val="22"/>
                  <w:u w:val="single"/>
                </w:rPr>
                <w:t>http://provost.unlv.edu/vpaa/files/APAP/NSHE-BoR-UNLV-definitions.pdf</w:t>
              </w:r>
            </w:hyperlink>
          </w:p>
        </w:tc>
      </w:tr>
      <w:tr w:rsidR="00936677" w:rsidRPr="008417E2" w:rsidTr="003707A3">
        <w:tc>
          <w:tcPr>
            <w:tcW w:w="10944" w:type="dxa"/>
            <w:gridSpan w:val="3"/>
          </w:tcPr>
          <w:p w:rsidR="00936677" w:rsidRPr="008417E2" w:rsidRDefault="00936677" w:rsidP="0074598D">
            <w:pPr>
              <w:pStyle w:val="NoSpacing"/>
              <w:spacing w:before="60"/>
              <w:rPr>
                <w:rFonts w:eastAsia="Times New Roman" w:cs="Arial"/>
                <w:sz w:val="22"/>
                <w:szCs w:val="22"/>
              </w:rPr>
            </w:pPr>
            <w:r w:rsidRPr="008417E2">
              <w:rPr>
                <w:rFonts w:eastAsia="Calibri" w:cs="Arial"/>
                <w:sz w:val="22"/>
                <w:szCs w:val="22"/>
              </w:rPr>
              <w:t xml:space="preserve">For questions please contact the Office of the Vice Provost for Academic Affairs at </w:t>
            </w:r>
            <w:r w:rsidR="00A92D09" w:rsidRPr="008417E2">
              <w:rPr>
                <w:rFonts w:eastAsia="Calibri" w:cs="Arial"/>
                <w:sz w:val="22"/>
                <w:szCs w:val="22"/>
              </w:rPr>
              <w:t>702-</w:t>
            </w:r>
            <w:r w:rsidRPr="008417E2">
              <w:rPr>
                <w:rFonts w:eastAsia="Calibri" w:cs="Arial"/>
                <w:sz w:val="22"/>
                <w:szCs w:val="22"/>
              </w:rPr>
              <w:t>895-1267.</w:t>
            </w:r>
          </w:p>
        </w:tc>
      </w:tr>
      <w:tr w:rsidR="00CD6172" w:rsidRPr="008417E2" w:rsidTr="003707A3">
        <w:tc>
          <w:tcPr>
            <w:tcW w:w="10944" w:type="dxa"/>
            <w:gridSpan w:val="3"/>
          </w:tcPr>
          <w:p w:rsidR="00CD6172" w:rsidRPr="008417E2" w:rsidRDefault="0071127E" w:rsidP="0074598D">
            <w:pPr>
              <w:spacing w:before="60" w:after="60"/>
              <w:rPr>
                <w:rFonts w:eastAsia="Calibri" w:cs="Arial"/>
                <w:sz w:val="22"/>
                <w:szCs w:val="22"/>
              </w:rPr>
            </w:pPr>
            <w:r w:rsidRPr="008417E2">
              <w:rPr>
                <w:rFonts w:eastAsia="Calibri" w:cs="Arial"/>
                <w:sz w:val="22"/>
                <w:szCs w:val="22"/>
              </w:rPr>
              <w:t xml:space="preserve">All documents are to be submitted by the college or school dean to </w:t>
            </w:r>
            <w:hyperlink r:id="rId8" w:history="1">
              <w:r w:rsidRPr="008417E2">
                <w:rPr>
                  <w:rStyle w:val="Hyperlink"/>
                  <w:rFonts w:eastAsia="Calibri" w:cs="Arial"/>
                  <w:sz w:val="22"/>
                  <w:szCs w:val="22"/>
                </w:rPr>
                <w:t>vpaa@unlv.edu</w:t>
              </w:r>
            </w:hyperlink>
            <w:r w:rsidRPr="008417E2">
              <w:rPr>
                <w:rFonts w:eastAsia="Calibri" w:cs="Arial"/>
                <w:sz w:val="22"/>
                <w:szCs w:val="22"/>
              </w:rPr>
              <w:t>.</w:t>
            </w:r>
          </w:p>
        </w:tc>
      </w:tr>
      <w:tr w:rsidR="00457801" w:rsidRPr="008417E2" w:rsidTr="003707A3">
        <w:tc>
          <w:tcPr>
            <w:tcW w:w="4362" w:type="dxa"/>
          </w:tcPr>
          <w:p w:rsidR="00457801" w:rsidRPr="008417E2" w:rsidRDefault="0071127E" w:rsidP="0074598D">
            <w:pPr>
              <w:spacing w:before="60" w:after="40"/>
              <w:ind w:left="360" w:hanging="360"/>
              <w:contextualSpacing/>
              <w:rPr>
                <w:b/>
                <w:sz w:val="22"/>
                <w:szCs w:val="22"/>
              </w:rPr>
            </w:pPr>
            <w:r w:rsidRPr="008417E2">
              <w:rPr>
                <w:b/>
                <w:sz w:val="22"/>
                <w:szCs w:val="22"/>
              </w:rPr>
              <w:t>Documents to submit:</w:t>
            </w:r>
          </w:p>
        </w:tc>
        <w:tc>
          <w:tcPr>
            <w:tcW w:w="3192" w:type="dxa"/>
          </w:tcPr>
          <w:p w:rsidR="00457801" w:rsidRPr="008417E2" w:rsidRDefault="00457801" w:rsidP="0074598D">
            <w:pPr>
              <w:rPr>
                <w:sz w:val="22"/>
                <w:szCs w:val="22"/>
              </w:rPr>
            </w:pPr>
          </w:p>
        </w:tc>
        <w:tc>
          <w:tcPr>
            <w:tcW w:w="3390" w:type="dxa"/>
          </w:tcPr>
          <w:p w:rsidR="00457801" w:rsidRPr="008417E2" w:rsidRDefault="00457801" w:rsidP="0074598D">
            <w:pPr>
              <w:rPr>
                <w:sz w:val="22"/>
                <w:szCs w:val="22"/>
              </w:rPr>
            </w:pPr>
          </w:p>
        </w:tc>
      </w:tr>
      <w:tr w:rsidR="00E4529A" w:rsidRPr="008417E2" w:rsidTr="003707A3">
        <w:tc>
          <w:tcPr>
            <w:tcW w:w="10944" w:type="dxa"/>
            <w:gridSpan w:val="3"/>
          </w:tcPr>
          <w:p w:rsidR="00B34FFA" w:rsidRPr="007356E0" w:rsidRDefault="00B34FFA" w:rsidP="0074598D">
            <w:pPr>
              <w:pStyle w:val="ListParagraph"/>
              <w:numPr>
                <w:ilvl w:val="0"/>
                <w:numId w:val="2"/>
              </w:numPr>
              <w:spacing w:before="60" w:after="40"/>
              <w:rPr>
                <w:sz w:val="22"/>
                <w:szCs w:val="22"/>
              </w:rPr>
            </w:pPr>
            <w:r w:rsidRPr="007356E0">
              <w:rPr>
                <w:sz w:val="22"/>
                <w:szCs w:val="22"/>
              </w:rPr>
              <w:t>Coversheet</w:t>
            </w:r>
          </w:p>
        </w:tc>
      </w:tr>
      <w:tr w:rsidR="00B34FFA" w:rsidRPr="008417E2" w:rsidTr="003707A3">
        <w:tc>
          <w:tcPr>
            <w:tcW w:w="10944" w:type="dxa"/>
            <w:gridSpan w:val="3"/>
          </w:tcPr>
          <w:p w:rsidR="00B34FFA" w:rsidRPr="008417E2" w:rsidRDefault="007356E0" w:rsidP="00C6356F">
            <w:pPr>
              <w:pStyle w:val="ListParagraph"/>
              <w:numPr>
                <w:ilvl w:val="0"/>
                <w:numId w:val="2"/>
              </w:numPr>
              <w:spacing w:before="60" w:after="40"/>
              <w:rPr>
                <w:sz w:val="22"/>
                <w:szCs w:val="22"/>
              </w:rPr>
            </w:pPr>
            <w:r>
              <w:rPr>
                <w:sz w:val="22"/>
                <w:szCs w:val="22"/>
              </w:rPr>
              <w:t>D</w:t>
            </w:r>
            <w:r w:rsidR="00C6356F">
              <w:rPr>
                <w:sz w:val="22"/>
                <w:szCs w:val="22"/>
              </w:rPr>
              <w:t>ean’s Memo</w:t>
            </w:r>
          </w:p>
        </w:tc>
      </w:tr>
      <w:tr w:rsidR="00B34FFA" w:rsidRPr="008417E2" w:rsidTr="003707A3">
        <w:tc>
          <w:tcPr>
            <w:tcW w:w="10944" w:type="dxa"/>
            <w:gridSpan w:val="3"/>
          </w:tcPr>
          <w:p w:rsidR="00B34FFA" w:rsidRPr="008417E2" w:rsidRDefault="00B34FFA" w:rsidP="0074598D">
            <w:pPr>
              <w:pStyle w:val="ListParagraph"/>
              <w:numPr>
                <w:ilvl w:val="0"/>
                <w:numId w:val="2"/>
              </w:numPr>
              <w:spacing w:before="60" w:after="40"/>
              <w:rPr>
                <w:sz w:val="22"/>
                <w:szCs w:val="22"/>
              </w:rPr>
            </w:pPr>
            <w:r w:rsidRPr="008417E2">
              <w:rPr>
                <w:sz w:val="22"/>
                <w:szCs w:val="22"/>
              </w:rPr>
              <w:t>Academic Assessment Plan</w:t>
            </w:r>
            <w:r w:rsidR="0017516A">
              <w:rPr>
                <w:sz w:val="22"/>
                <w:szCs w:val="22"/>
              </w:rPr>
              <w:t xml:space="preserve"> approved by the Office of Academic Assessment</w:t>
            </w:r>
          </w:p>
        </w:tc>
      </w:tr>
      <w:tr w:rsidR="00B34FFA" w:rsidRPr="008417E2" w:rsidTr="003707A3">
        <w:tc>
          <w:tcPr>
            <w:tcW w:w="10944" w:type="dxa"/>
            <w:gridSpan w:val="3"/>
          </w:tcPr>
          <w:p w:rsidR="00B34FFA" w:rsidRPr="008417E2" w:rsidRDefault="00B34FFA" w:rsidP="0074598D">
            <w:pPr>
              <w:pStyle w:val="ListParagraph"/>
              <w:numPr>
                <w:ilvl w:val="0"/>
                <w:numId w:val="2"/>
              </w:numPr>
              <w:spacing w:before="60" w:after="40"/>
              <w:rPr>
                <w:sz w:val="22"/>
                <w:szCs w:val="22"/>
              </w:rPr>
            </w:pPr>
            <w:r w:rsidRPr="008417E2">
              <w:rPr>
                <w:sz w:val="22"/>
                <w:szCs w:val="22"/>
              </w:rPr>
              <w:t>New Program, Degree, Major Proposal Form</w:t>
            </w:r>
          </w:p>
        </w:tc>
      </w:tr>
      <w:tr w:rsidR="00B34FFA" w:rsidRPr="008417E2" w:rsidTr="003707A3">
        <w:tc>
          <w:tcPr>
            <w:tcW w:w="10944" w:type="dxa"/>
            <w:gridSpan w:val="3"/>
          </w:tcPr>
          <w:p w:rsidR="007356E0" w:rsidRDefault="00023A3A" w:rsidP="0074598D">
            <w:pPr>
              <w:pStyle w:val="ListParagraph"/>
              <w:numPr>
                <w:ilvl w:val="0"/>
                <w:numId w:val="2"/>
              </w:numPr>
              <w:spacing w:before="60" w:after="40"/>
              <w:rPr>
                <w:sz w:val="22"/>
                <w:szCs w:val="22"/>
              </w:rPr>
            </w:pPr>
            <w:r w:rsidRPr="007356E0">
              <w:rPr>
                <w:sz w:val="22"/>
                <w:szCs w:val="22"/>
              </w:rPr>
              <w:t>NSHE Academic Program Proposal Form</w:t>
            </w:r>
          </w:p>
          <w:p w:rsidR="00B34FFA" w:rsidRPr="008417E2" w:rsidRDefault="00023A3A" w:rsidP="0074598D">
            <w:pPr>
              <w:pStyle w:val="ListParagraph"/>
              <w:numPr>
                <w:ilvl w:val="0"/>
                <w:numId w:val="2"/>
              </w:numPr>
              <w:spacing w:before="60" w:after="40"/>
              <w:rPr>
                <w:sz w:val="22"/>
                <w:szCs w:val="22"/>
              </w:rPr>
            </w:pPr>
            <w:r w:rsidRPr="007356E0">
              <w:rPr>
                <w:sz w:val="22"/>
                <w:szCs w:val="22"/>
              </w:rPr>
              <w:t>If letters of support are not electronic, they must be scanned and included as pages in the proposal as well as any other supporting information.</w:t>
            </w:r>
          </w:p>
        </w:tc>
      </w:tr>
      <w:tr w:rsidR="00023A3A" w:rsidRPr="008417E2" w:rsidTr="003707A3">
        <w:tc>
          <w:tcPr>
            <w:tcW w:w="10944" w:type="dxa"/>
            <w:gridSpan w:val="3"/>
          </w:tcPr>
          <w:p w:rsidR="00023A3A" w:rsidRPr="008417E2" w:rsidRDefault="00023A3A" w:rsidP="0074598D">
            <w:pPr>
              <w:pStyle w:val="ListParagraph"/>
              <w:numPr>
                <w:ilvl w:val="0"/>
                <w:numId w:val="2"/>
              </w:numPr>
              <w:spacing w:before="60" w:after="40"/>
              <w:rPr>
                <w:sz w:val="22"/>
                <w:szCs w:val="22"/>
              </w:rPr>
            </w:pPr>
            <w:r w:rsidRPr="007356E0">
              <w:rPr>
                <w:sz w:val="22"/>
                <w:szCs w:val="22"/>
              </w:rPr>
              <w:t xml:space="preserve">NSHE Five-Year Budget </w:t>
            </w:r>
            <w:r w:rsidR="007356E0" w:rsidRPr="007356E0">
              <w:rPr>
                <w:sz w:val="22"/>
                <w:szCs w:val="22"/>
              </w:rPr>
              <w:t>Cost Estimate</w:t>
            </w:r>
          </w:p>
        </w:tc>
      </w:tr>
      <w:tr w:rsidR="00A765D3" w:rsidRPr="008417E2" w:rsidTr="003707A3">
        <w:tc>
          <w:tcPr>
            <w:tcW w:w="10944" w:type="dxa"/>
            <w:gridSpan w:val="3"/>
          </w:tcPr>
          <w:p w:rsidR="00A765D3" w:rsidRPr="008417E2" w:rsidRDefault="00A765D3" w:rsidP="0074598D">
            <w:pPr>
              <w:spacing w:before="60" w:after="100"/>
              <w:rPr>
                <w:sz w:val="22"/>
                <w:szCs w:val="22"/>
              </w:rPr>
            </w:pPr>
            <w:r w:rsidRPr="008417E2">
              <w:rPr>
                <w:rFonts w:eastAsia="Calibri" w:cs="Arial"/>
                <w:sz w:val="22"/>
                <w:szCs w:val="22"/>
              </w:rPr>
              <w:t xml:space="preserve">Please stay in contact with the Office of the Vice Provost for Academic Affairs at </w:t>
            </w:r>
            <w:r w:rsidR="00A92D09" w:rsidRPr="008417E2">
              <w:rPr>
                <w:rFonts w:eastAsia="Calibri" w:cs="Arial"/>
                <w:sz w:val="22"/>
                <w:szCs w:val="22"/>
              </w:rPr>
              <w:t>702-</w:t>
            </w:r>
            <w:r w:rsidRPr="008417E2">
              <w:rPr>
                <w:rFonts w:eastAsia="Calibri" w:cs="Arial"/>
                <w:sz w:val="22"/>
                <w:szCs w:val="22"/>
              </w:rPr>
              <w:t>895-1267 to track the progress of this request.</w:t>
            </w:r>
          </w:p>
        </w:tc>
      </w:tr>
      <w:tr w:rsidR="00092256" w:rsidRPr="008417E2" w:rsidTr="003707A3">
        <w:tc>
          <w:tcPr>
            <w:tcW w:w="10944" w:type="dxa"/>
            <w:gridSpan w:val="3"/>
          </w:tcPr>
          <w:p w:rsidR="00092256" w:rsidRPr="008417E2" w:rsidRDefault="00092256" w:rsidP="0074598D">
            <w:pPr>
              <w:widowControl w:val="0"/>
              <w:rPr>
                <w:rFonts w:eastAsia="Calibri" w:cs="Arial"/>
                <w:sz w:val="22"/>
                <w:szCs w:val="22"/>
              </w:rPr>
            </w:pPr>
            <w:r w:rsidRPr="008417E2">
              <w:rPr>
                <w:sz w:val="22"/>
                <w:szCs w:val="22"/>
              </w:rPr>
              <w:t xml:space="preserve">Once the Board of Regents provides the official notification of approval of </w:t>
            </w:r>
            <w:r w:rsidR="000C5937" w:rsidRPr="008417E2">
              <w:rPr>
                <w:sz w:val="22"/>
                <w:szCs w:val="22"/>
              </w:rPr>
              <w:t xml:space="preserve">a new program, </w:t>
            </w:r>
            <w:r w:rsidRPr="008417E2">
              <w:rPr>
                <w:sz w:val="22"/>
                <w:szCs w:val="22"/>
              </w:rPr>
              <w:t xml:space="preserve">a </w:t>
            </w:r>
            <w:r w:rsidRPr="008417E2">
              <w:rPr>
                <w:i/>
                <w:sz w:val="22"/>
                <w:szCs w:val="22"/>
              </w:rPr>
              <w:t>Provost Alert</w:t>
            </w:r>
            <w:r w:rsidRPr="008417E2">
              <w:rPr>
                <w:sz w:val="22"/>
                <w:szCs w:val="22"/>
              </w:rPr>
              <w:t xml:space="preserve"> is issued by the Office of the Executive Vice President and Provost. The </w:t>
            </w:r>
            <w:r w:rsidRPr="008417E2">
              <w:rPr>
                <w:i/>
                <w:sz w:val="22"/>
                <w:szCs w:val="22"/>
              </w:rPr>
              <w:t>Provost Alert</w:t>
            </w:r>
            <w:r w:rsidRPr="008417E2">
              <w:rPr>
                <w:sz w:val="22"/>
                <w:szCs w:val="22"/>
              </w:rPr>
              <w:t xml:space="preserve"> serves as the official notification to the campus that the program has been </w:t>
            </w:r>
            <w:r w:rsidR="000C5937" w:rsidRPr="008417E2">
              <w:rPr>
                <w:sz w:val="22"/>
                <w:szCs w:val="22"/>
              </w:rPr>
              <w:t>approve</w:t>
            </w:r>
            <w:r w:rsidRPr="008417E2">
              <w:rPr>
                <w:sz w:val="22"/>
                <w:szCs w:val="22"/>
              </w:rPr>
              <w:t xml:space="preserve">d. </w:t>
            </w:r>
            <w:r w:rsidR="000C5937" w:rsidRPr="008417E2">
              <w:rPr>
                <w:sz w:val="22"/>
                <w:szCs w:val="22"/>
              </w:rPr>
              <w:t>The unit can then begin the process of adding the program and its courses to the catalog through the appropriate undergraduate or graduate process.</w:t>
            </w:r>
          </w:p>
        </w:tc>
      </w:tr>
    </w:tbl>
    <w:p w:rsidR="00784DE3" w:rsidRPr="008417E2" w:rsidRDefault="00784DE3" w:rsidP="0074598D">
      <w:pPr>
        <w:widowControl w:val="0"/>
        <w:rPr>
          <w:sz w:val="22"/>
          <w:szCs w:val="22"/>
        </w:rPr>
      </w:pPr>
    </w:p>
    <w:sectPr w:rsidR="00784DE3" w:rsidRPr="008417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FF" w:rsidRDefault="004550FF" w:rsidP="004550FF">
      <w:r>
        <w:separator/>
      </w:r>
    </w:p>
  </w:endnote>
  <w:endnote w:type="continuationSeparator" w:id="0">
    <w:p w:rsidR="004550FF" w:rsidRDefault="004550FF" w:rsidP="0045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6F" w:rsidRDefault="00C63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FF" w:rsidRPr="004550FF" w:rsidRDefault="00303D98">
    <w:pPr>
      <w:pStyle w:val="Footer"/>
      <w:rPr>
        <w:sz w:val="18"/>
        <w:szCs w:val="18"/>
      </w:rPr>
    </w:pPr>
    <w:r>
      <w:rPr>
        <w:rFonts w:ascii="Arial Rounded MT Bold" w:hAnsi="Arial Rounded MT Bold"/>
        <w:color w:val="E5053A"/>
        <w:sz w:val="16"/>
        <w:szCs w:val="16"/>
      </w:rPr>
      <w:t>___</w:t>
    </w:r>
    <w:r w:rsidRPr="002E7365">
      <w:rPr>
        <w:rFonts w:ascii="Arial Rounded MT Bold" w:hAnsi="Arial Rounded MT Bold"/>
        <w:color w:val="E5053A"/>
        <w:sz w:val="16"/>
        <w:szCs w:val="16"/>
      </w:rPr>
      <w:t>____________________________________________________________________________________</w:t>
    </w:r>
    <w:r>
      <w:rPr>
        <w:rFonts w:ascii="Arial Rounded MT Bold" w:hAnsi="Arial Rounded MT Bold"/>
        <w:color w:val="E5053A"/>
        <w:sz w:val="16"/>
        <w:szCs w:val="16"/>
      </w:rPr>
      <w:t>______________________________</w:t>
    </w:r>
    <w:r w:rsidR="004550FF" w:rsidRPr="004550FF">
      <w:rPr>
        <w:sz w:val="18"/>
        <w:szCs w:val="18"/>
      </w:rPr>
      <w:t xml:space="preserve">Updated </w:t>
    </w:r>
    <w:r w:rsidR="00C6356F">
      <w:rPr>
        <w:sz w:val="18"/>
        <w:szCs w:val="18"/>
      </w:rPr>
      <w:t>2</w:t>
    </w:r>
    <w:r w:rsidR="004550FF" w:rsidRPr="004550FF">
      <w:rPr>
        <w:sz w:val="18"/>
        <w:szCs w:val="18"/>
      </w:rPr>
      <w:t>.201</w:t>
    </w:r>
    <w:r w:rsidR="00C6356F">
      <w:rPr>
        <w:sz w:val="18"/>
        <w:szCs w:val="18"/>
      </w:rPr>
      <w:t>8</w:t>
    </w:r>
    <w:bookmarkStart w:id="0" w:name="_GoBack"/>
    <w:bookmarkEnd w:id="0"/>
    <w:r w:rsidR="004550FF" w:rsidRPr="004550FF">
      <w:rPr>
        <w:sz w:val="18"/>
        <w:szCs w:val="18"/>
      </w:rPr>
      <w:t xml:space="preserve">      </w:t>
    </w:r>
    <w:r w:rsidR="007B17DC">
      <w:rPr>
        <w:sz w:val="18"/>
        <w:szCs w:val="18"/>
      </w:rPr>
      <w:t xml:space="preserve">                          </w:t>
    </w:r>
    <w:r w:rsidR="004550FF" w:rsidRPr="004550FF">
      <w:rPr>
        <w:sz w:val="18"/>
        <w:szCs w:val="18"/>
      </w:rPr>
      <w:t>Office of the Vice Provost for Academic Affairs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6F" w:rsidRDefault="00C63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FF" w:rsidRDefault="004550FF" w:rsidP="004550FF">
      <w:r>
        <w:separator/>
      </w:r>
    </w:p>
  </w:footnote>
  <w:footnote w:type="continuationSeparator" w:id="0">
    <w:p w:rsidR="004550FF" w:rsidRDefault="004550FF" w:rsidP="0045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6F" w:rsidRDefault="00C63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6A" w:rsidRDefault="0017516A" w:rsidP="0017516A">
    <w:pPr>
      <w:tabs>
        <w:tab w:val="center" w:pos="4680"/>
        <w:tab w:val="right" w:pos="9990"/>
      </w:tabs>
      <w:ind w:right="-630" w:hanging="630"/>
      <w:jc w:val="center"/>
      <w:rPr>
        <w:rFonts w:ascii="Arial Rounded MT Bold" w:eastAsia="Calibri" w:hAnsi="Arial Rounded MT Bold" w:cs="Times New Roman"/>
        <w:color w:val="E5053A"/>
        <w:sz w:val="16"/>
        <w:szCs w:val="16"/>
      </w:rPr>
    </w:pPr>
    <w:r>
      <w:rPr>
        <w:noProof/>
      </w:rPr>
      <w:drawing>
        <wp:anchor distT="0" distB="0" distL="114300" distR="114300" simplePos="0" relativeHeight="251659264" behindDoc="0" locked="0" layoutInCell="1" allowOverlap="1" wp14:anchorId="593D7143" wp14:editId="252F070F">
          <wp:simplePos x="0" y="0"/>
          <wp:positionH relativeFrom="column">
            <wp:posOffset>2447925</wp:posOffset>
          </wp:positionH>
          <wp:positionV relativeFrom="paragraph">
            <wp:posOffset>-219075</wp:posOffset>
          </wp:positionV>
          <wp:extent cx="1085850" cy="317500"/>
          <wp:effectExtent l="0" t="0" r="0" b="6350"/>
          <wp:wrapThrough wrapText="bothSides">
            <wp:wrapPolygon edited="0">
              <wp:start x="0" y="0"/>
              <wp:lineTo x="0" y="12960"/>
              <wp:lineTo x="1137" y="20736"/>
              <wp:lineTo x="18947" y="20736"/>
              <wp:lineTo x="21221" y="1296"/>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V red logo sm. new 4.2011.png"/>
                  <pic:cNvPicPr/>
                </pic:nvPicPr>
                <pic:blipFill>
                  <a:blip r:embed="rId1">
                    <a:extLst>
                      <a:ext uri="{28A0092B-C50C-407E-A947-70E740481C1C}">
                        <a14:useLocalDpi xmlns:a14="http://schemas.microsoft.com/office/drawing/2010/main" val="0"/>
                      </a:ext>
                    </a:extLst>
                  </a:blip>
                  <a:stretch>
                    <a:fillRect/>
                  </a:stretch>
                </pic:blipFill>
                <pic:spPr>
                  <a:xfrm>
                    <a:off x="0" y="0"/>
                    <a:ext cx="1085850" cy="317500"/>
                  </a:xfrm>
                  <a:prstGeom prst="rect">
                    <a:avLst/>
                  </a:prstGeom>
                </pic:spPr>
              </pic:pic>
            </a:graphicData>
          </a:graphic>
          <wp14:sizeRelH relativeFrom="margin">
            <wp14:pctWidth>0</wp14:pctWidth>
          </wp14:sizeRelH>
          <wp14:sizeRelV relativeFrom="margin">
            <wp14:pctHeight>0</wp14:pctHeight>
          </wp14:sizeRelV>
        </wp:anchor>
      </w:drawing>
    </w:r>
  </w:p>
  <w:p w:rsidR="0017516A" w:rsidRDefault="0017516A" w:rsidP="0017516A">
    <w:pPr>
      <w:tabs>
        <w:tab w:val="center" w:pos="4680"/>
        <w:tab w:val="right" w:pos="9990"/>
      </w:tabs>
      <w:ind w:right="-630" w:hanging="630"/>
      <w:jc w:val="center"/>
      <w:rPr>
        <w:rFonts w:ascii="Arial Rounded MT Bold" w:eastAsia="Calibri" w:hAnsi="Arial Rounded MT Bold" w:cs="Times New Roman"/>
        <w:color w:val="E5053A"/>
        <w:sz w:val="16"/>
        <w:szCs w:val="16"/>
      </w:rPr>
    </w:pPr>
  </w:p>
  <w:p w:rsidR="0017516A" w:rsidRPr="0017516A" w:rsidRDefault="0017516A" w:rsidP="0017516A">
    <w:pPr>
      <w:tabs>
        <w:tab w:val="center" w:pos="4680"/>
        <w:tab w:val="right" w:pos="9990"/>
      </w:tabs>
      <w:ind w:right="-630" w:hanging="630"/>
      <w:jc w:val="center"/>
      <w:rPr>
        <w:rFonts w:ascii="Arial Rounded MT Bold" w:eastAsia="Calibri" w:hAnsi="Arial Rounded MT Bold" w:cs="Times New Roman"/>
        <w:color w:val="E5053A"/>
        <w:sz w:val="16"/>
        <w:szCs w:val="16"/>
      </w:rPr>
    </w:pPr>
    <w:r w:rsidRPr="0017516A">
      <w:rPr>
        <w:rFonts w:ascii="Arial Rounded MT Bold" w:eastAsia="Calibri" w:hAnsi="Arial Rounded MT Bold" w:cs="Times New Roman"/>
        <w:color w:val="E5053A"/>
        <w:sz w:val="16"/>
        <w:szCs w:val="16"/>
      </w:rPr>
      <w:t>___________________________________________________________________________________________________________________________________</w:t>
    </w:r>
  </w:p>
  <w:p w:rsidR="00303D98" w:rsidRDefault="00303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6F" w:rsidRDefault="00C63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2DAB"/>
    <w:multiLevelType w:val="hybridMultilevel"/>
    <w:tmpl w:val="6270BBA4"/>
    <w:lvl w:ilvl="0" w:tplc="575A991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C5597C"/>
    <w:multiLevelType w:val="hybridMultilevel"/>
    <w:tmpl w:val="57D05410"/>
    <w:lvl w:ilvl="0" w:tplc="5FB6479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01"/>
    <w:rsid w:val="00023A3A"/>
    <w:rsid w:val="00081348"/>
    <w:rsid w:val="00083B6E"/>
    <w:rsid w:val="00085911"/>
    <w:rsid w:val="00092256"/>
    <w:rsid w:val="000C5937"/>
    <w:rsid w:val="000F0E30"/>
    <w:rsid w:val="0017516A"/>
    <w:rsid w:val="0019208F"/>
    <w:rsid w:val="001C39E5"/>
    <w:rsid w:val="001D7D7B"/>
    <w:rsid w:val="0023529B"/>
    <w:rsid w:val="002601CF"/>
    <w:rsid w:val="00297DA5"/>
    <w:rsid w:val="00303D98"/>
    <w:rsid w:val="003437DC"/>
    <w:rsid w:val="003707A3"/>
    <w:rsid w:val="003E14B2"/>
    <w:rsid w:val="004550FF"/>
    <w:rsid w:val="00457801"/>
    <w:rsid w:val="0046671E"/>
    <w:rsid w:val="004D22AC"/>
    <w:rsid w:val="00506608"/>
    <w:rsid w:val="00612D9C"/>
    <w:rsid w:val="006954EE"/>
    <w:rsid w:val="006D31DB"/>
    <w:rsid w:val="0071127E"/>
    <w:rsid w:val="007356E0"/>
    <w:rsid w:val="0074598D"/>
    <w:rsid w:val="00784DE3"/>
    <w:rsid w:val="00791D86"/>
    <w:rsid w:val="007B17DC"/>
    <w:rsid w:val="008417E2"/>
    <w:rsid w:val="008943B0"/>
    <w:rsid w:val="008A3A70"/>
    <w:rsid w:val="008F69E9"/>
    <w:rsid w:val="00936677"/>
    <w:rsid w:val="00A32444"/>
    <w:rsid w:val="00A765D3"/>
    <w:rsid w:val="00A92D09"/>
    <w:rsid w:val="00B34FFA"/>
    <w:rsid w:val="00B6770A"/>
    <w:rsid w:val="00C6356F"/>
    <w:rsid w:val="00C72FE9"/>
    <w:rsid w:val="00CD6172"/>
    <w:rsid w:val="00D0100C"/>
    <w:rsid w:val="00D33884"/>
    <w:rsid w:val="00DC4CCE"/>
    <w:rsid w:val="00DD3507"/>
    <w:rsid w:val="00DD4415"/>
    <w:rsid w:val="00E4529A"/>
    <w:rsid w:val="00FB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68B4C-AAC4-4D09-925D-86A07A27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1CF"/>
    <w:pPr>
      <w:spacing w:after="0" w:line="240" w:lineRule="auto"/>
    </w:pPr>
  </w:style>
  <w:style w:type="table" w:styleId="TableGrid">
    <w:name w:val="Table Grid"/>
    <w:basedOn w:val="TableNormal"/>
    <w:uiPriority w:val="59"/>
    <w:rsid w:val="0045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27E"/>
    <w:rPr>
      <w:color w:val="0000FF" w:themeColor="hyperlink"/>
      <w:u w:val="single"/>
    </w:rPr>
  </w:style>
  <w:style w:type="paragraph" w:styleId="ListParagraph">
    <w:name w:val="List Paragraph"/>
    <w:basedOn w:val="Normal"/>
    <w:uiPriority w:val="34"/>
    <w:qFormat/>
    <w:rsid w:val="003E14B2"/>
    <w:pPr>
      <w:ind w:left="720"/>
      <w:contextualSpacing/>
    </w:pPr>
  </w:style>
  <w:style w:type="paragraph" w:styleId="Header">
    <w:name w:val="header"/>
    <w:basedOn w:val="Normal"/>
    <w:link w:val="HeaderChar"/>
    <w:uiPriority w:val="99"/>
    <w:unhideWhenUsed/>
    <w:rsid w:val="004550FF"/>
    <w:pPr>
      <w:tabs>
        <w:tab w:val="center" w:pos="4680"/>
        <w:tab w:val="right" w:pos="9360"/>
      </w:tabs>
    </w:pPr>
  </w:style>
  <w:style w:type="character" w:customStyle="1" w:styleId="HeaderChar">
    <w:name w:val="Header Char"/>
    <w:basedOn w:val="DefaultParagraphFont"/>
    <w:link w:val="Header"/>
    <w:uiPriority w:val="99"/>
    <w:rsid w:val="004550FF"/>
  </w:style>
  <w:style w:type="paragraph" w:styleId="Footer">
    <w:name w:val="footer"/>
    <w:basedOn w:val="Normal"/>
    <w:link w:val="FooterChar"/>
    <w:uiPriority w:val="99"/>
    <w:unhideWhenUsed/>
    <w:rsid w:val="004550FF"/>
    <w:pPr>
      <w:tabs>
        <w:tab w:val="center" w:pos="4680"/>
        <w:tab w:val="right" w:pos="9360"/>
      </w:tabs>
    </w:pPr>
  </w:style>
  <w:style w:type="character" w:customStyle="1" w:styleId="FooterChar">
    <w:name w:val="Footer Char"/>
    <w:basedOn w:val="DefaultParagraphFont"/>
    <w:link w:val="Footer"/>
    <w:uiPriority w:val="99"/>
    <w:rsid w:val="004550FF"/>
  </w:style>
  <w:style w:type="paragraph" w:styleId="BalloonText">
    <w:name w:val="Balloon Text"/>
    <w:basedOn w:val="Normal"/>
    <w:link w:val="BalloonTextChar"/>
    <w:uiPriority w:val="99"/>
    <w:semiHidden/>
    <w:unhideWhenUsed/>
    <w:rsid w:val="00303D98"/>
    <w:rPr>
      <w:rFonts w:ascii="Tahoma" w:hAnsi="Tahoma" w:cs="Tahoma"/>
      <w:sz w:val="16"/>
      <w:szCs w:val="16"/>
    </w:rPr>
  </w:style>
  <w:style w:type="character" w:customStyle="1" w:styleId="BalloonTextChar">
    <w:name w:val="Balloon Text Char"/>
    <w:basedOn w:val="DefaultParagraphFont"/>
    <w:link w:val="BalloonText"/>
    <w:uiPriority w:val="99"/>
    <w:semiHidden/>
    <w:rsid w:val="0030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a@unlv.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rovost.unlv.edu/vpaa/files/APAP/NSHE-BoR-UNLV-definition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Griffin</dc:creator>
  <cp:lastModifiedBy>Gail Griffin</cp:lastModifiedBy>
  <cp:revision>2</cp:revision>
  <cp:lastPrinted>2014-06-11T18:35:00Z</cp:lastPrinted>
  <dcterms:created xsi:type="dcterms:W3CDTF">2018-02-01T18:37:00Z</dcterms:created>
  <dcterms:modified xsi:type="dcterms:W3CDTF">2018-02-01T18:37:00Z</dcterms:modified>
</cp:coreProperties>
</file>