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DCE3" w14:textId="77777777" w:rsidR="00FB4031" w:rsidRPr="00CE15DB" w:rsidRDefault="00FB4031" w:rsidP="00FB4031">
      <w:pPr>
        <w:suppressAutoHyphens/>
        <w:jc w:val="center"/>
        <w:rPr>
          <w:rFonts w:ascii="Times New Roman" w:hAnsi="Times New Roman"/>
          <w:b/>
          <w:caps/>
          <w:sz w:val="10"/>
          <w:szCs w:val="10"/>
          <w:lang w:eastAsia="ar-SA"/>
        </w:rPr>
      </w:pPr>
    </w:p>
    <w:p w14:paraId="2BBDB0FB" w14:textId="77777777" w:rsidR="00F51687" w:rsidRPr="00C11364" w:rsidRDefault="00FB4031" w:rsidP="00211BE0">
      <w:pPr>
        <w:tabs>
          <w:tab w:val="left" w:pos="2880"/>
          <w:tab w:val="left" w:pos="4680"/>
          <w:tab w:val="right" w:pos="9240"/>
        </w:tabs>
        <w:suppressAutoHyphens/>
        <w:spacing w:after="80" w:line="276" w:lineRule="auto"/>
        <w:ind w:left="2880" w:hanging="2880"/>
        <w:rPr>
          <w:rFonts w:asciiTheme="minorHAnsi" w:hAnsiTheme="minorHAnsi" w:cstheme="minorHAnsi"/>
          <w:b/>
        </w:rPr>
      </w:pPr>
      <w:r w:rsidRPr="00C11364">
        <w:rPr>
          <w:rFonts w:asciiTheme="minorHAnsi" w:hAnsiTheme="minorHAnsi" w:cstheme="minorHAnsi"/>
          <w:b/>
          <w:smallCaps/>
          <w:lang w:eastAsia="ar-SA"/>
        </w:rPr>
        <w:t xml:space="preserve">Responsible </w:t>
      </w:r>
      <w:r w:rsidR="00F51687" w:rsidRPr="00C11364">
        <w:rPr>
          <w:rFonts w:asciiTheme="minorHAnsi" w:hAnsiTheme="minorHAnsi" w:cstheme="minorHAnsi"/>
          <w:b/>
          <w:smallCaps/>
          <w:lang w:eastAsia="ar-SA"/>
        </w:rPr>
        <w:t>Parties</w:t>
      </w:r>
      <w:r w:rsidRPr="00C11364">
        <w:rPr>
          <w:rFonts w:asciiTheme="minorHAnsi" w:hAnsiTheme="minorHAnsi" w:cstheme="minorHAnsi"/>
          <w:b/>
          <w:smallCaps/>
          <w:lang w:eastAsia="ar-SA"/>
        </w:rPr>
        <w:t xml:space="preserve">: </w:t>
      </w:r>
      <w:r w:rsidRPr="00C11364">
        <w:rPr>
          <w:rFonts w:asciiTheme="minorHAnsi" w:hAnsiTheme="minorHAnsi" w:cstheme="minorHAnsi"/>
          <w:b/>
          <w:smallCaps/>
          <w:lang w:eastAsia="ar-SA"/>
        </w:rPr>
        <w:tab/>
      </w:r>
      <w:r w:rsidR="00940697">
        <w:rPr>
          <w:rFonts w:asciiTheme="minorHAnsi" w:hAnsiTheme="minorHAnsi" w:cstheme="minorHAnsi"/>
          <w:b/>
        </w:rPr>
        <w:t xml:space="preserve">Faculty, </w:t>
      </w:r>
      <w:r w:rsidR="00336531">
        <w:rPr>
          <w:rFonts w:asciiTheme="minorHAnsi" w:hAnsiTheme="minorHAnsi" w:cstheme="minorHAnsi"/>
          <w:b/>
        </w:rPr>
        <w:t>Administrators</w:t>
      </w:r>
      <w:r w:rsidR="00940697">
        <w:rPr>
          <w:rFonts w:asciiTheme="minorHAnsi" w:hAnsiTheme="minorHAnsi" w:cstheme="minorHAnsi"/>
          <w:b/>
        </w:rPr>
        <w:t>, and OSP</w:t>
      </w:r>
    </w:p>
    <w:p w14:paraId="273B4FB9" w14:textId="77777777" w:rsidR="00FB4031" w:rsidRPr="00C11364" w:rsidRDefault="00FB4031" w:rsidP="00211BE0">
      <w:pPr>
        <w:tabs>
          <w:tab w:val="left" w:pos="2880"/>
          <w:tab w:val="left" w:pos="4680"/>
          <w:tab w:val="right" w:pos="9240"/>
        </w:tabs>
        <w:suppressAutoHyphens/>
        <w:spacing w:after="80" w:line="276" w:lineRule="auto"/>
        <w:ind w:left="2880" w:hanging="2880"/>
        <w:rPr>
          <w:rFonts w:asciiTheme="minorHAnsi" w:hAnsiTheme="minorHAnsi" w:cstheme="minorHAnsi"/>
          <w:b/>
          <w:smallCaps/>
          <w:lang w:eastAsia="ar-SA"/>
        </w:rPr>
      </w:pPr>
      <w:r w:rsidRPr="00C11364">
        <w:rPr>
          <w:rFonts w:asciiTheme="minorHAnsi" w:hAnsiTheme="minorHAnsi" w:cstheme="minorHAnsi"/>
          <w:b/>
          <w:smallCaps/>
          <w:lang w:eastAsia="ar-SA"/>
        </w:rPr>
        <w:t xml:space="preserve">Originally Issued: </w:t>
      </w:r>
      <w:r w:rsidRPr="00C11364">
        <w:rPr>
          <w:rFonts w:asciiTheme="minorHAnsi" w:hAnsiTheme="minorHAnsi" w:cstheme="minorHAnsi"/>
          <w:b/>
          <w:smallCaps/>
          <w:lang w:eastAsia="ar-SA"/>
        </w:rPr>
        <w:tab/>
      </w:r>
      <w:r w:rsidR="00336531">
        <w:rPr>
          <w:rFonts w:asciiTheme="minorHAnsi" w:hAnsiTheme="minorHAnsi" w:cstheme="minorHAnsi"/>
          <w:b/>
          <w:smallCaps/>
          <w:lang w:eastAsia="ar-SA"/>
        </w:rPr>
        <w:t>10/13/2015</w:t>
      </w:r>
    </w:p>
    <w:p w14:paraId="296E2B13" w14:textId="77777777" w:rsidR="00FB4031" w:rsidRPr="00C11364" w:rsidRDefault="00FB4031" w:rsidP="00211BE0">
      <w:pPr>
        <w:tabs>
          <w:tab w:val="left" w:pos="2880"/>
        </w:tabs>
        <w:suppressAutoHyphens/>
        <w:spacing w:line="276" w:lineRule="auto"/>
        <w:ind w:left="2880" w:hanging="2880"/>
        <w:jc w:val="both"/>
        <w:rPr>
          <w:rFonts w:asciiTheme="minorHAnsi" w:hAnsiTheme="minorHAnsi" w:cstheme="minorHAnsi"/>
          <w:b/>
          <w:smallCaps/>
          <w:lang w:eastAsia="ar-SA"/>
        </w:rPr>
      </w:pPr>
      <w:r w:rsidRPr="00C11364">
        <w:rPr>
          <w:rFonts w:asciiTheme="minorHAnsi" w:hAnsiTheme="minorHAnsi" w:cstheme="minorHAnsi"/>
          <w:b/>
          <w:smallCaps/>
          <w:lang w:eastAsia="ar-SA"/>
        </w:rPr>
        <w:t xml:space="preserve">Revision Date: </w:t>
      </w:r>
      <w:r w:rsidRPr="00C11364">
        <w:rPr>
          <w:rFonts w:asciiTheme="minorHAnsi" w:hAnsiTheme="minorHAnsi" w:cstheme="minorHAnsi"/>
          <w:b/>
          <w:smallCaps/>
          <w:lang w:eastAsia="ar-SA"/>
        </w:rPr>
        <w:tab/>
      </w:r>
      <w:r w:rsidR="00336531">
        <w:rPr>
          <w:rFonts w:asciiTheme="minorHAnsi" w:hAnsiTheme="minorHAnsi" w:cstheme="minorHAnsi"/>
          <w:b/>
          <w:smallCaps/>
          <w:lang w:eastAsia="ar-SA"/>
        </w:rPr>
        <w:t>9/27/2021</w:t>
      </w:r>
    </w:p>
    <w:p w14:paraId="02773A98" w14:textId="77777777" w:rsidR="00F51687" w:rsidRPr="00C2538E" w:rsidRDefault="00211BE0" w:rsidP="00C2538E">
      <w:pPr>
        <w:pStyle w:val="Heading1"/>
      </w:pPr>
      <w:r w:rsidRPr="00C2538E">
        <w:t>Tile of Process &amp; Procedure:</w:t>
      </w:r>
      <w:r w:rsidRPr="00C2538E">
        <w:tab/>
      </w:r>
      <w:r w:rsidR="00336531" w:rsidRPr="00C2538E">
        <w:t>Cost Transfer Policy and Procedures</w:t>
      </w:r>
    </w:p>
    <w:p w14:paraId="330F7FA8" w14:textId="77777777" w:rsidR="00DF78D3" w:rsidRPr="00C11364" w:rsidRDefault="00F51687" w:rsidP="00211BE0">
      <w:pPr>
        <w:tabs>
          <w:tab w:val="left" w:pos="2880"/>
        </w:tabs>
        <w:suppressAutoHyphens/>
        <w:spacing w:line="276" w:lineRule="auto"/>
        <w:ind w:left="2880" w:hanging="2880"/>
        <w:jc w:val="both"/>
        <w:rPr>
          <w:rFonts w:asciiTheme="minorHAnsi" w:hAnsiTheme="minorHAnsi" w:cstheme="minorHAnsi"/>
          <w:lang w:eastAsia="ar-SA"/>
        </w:rPr>
      </w:pPr>
      <w:r w:rsidRPr="00C11364">
        <w:rPr>
          <w:rFonts w:asciiTheme="minorHAnsi" w:hAnsiTheme="minorHAnsi" w:cstheme="minorHAnsi"/>
          <w:b/>
          <w:smallCaps/>
          <w:lang w:eastAsia="ar-SA"/>
        </w:rPr>
        <w:t>Procedure</w:t>
      </w:r>
      <w:r w:rsidR="00DF78D3" w:rsidRPr="00C11364">
        <w:rPr>
          <w:rFonts w:asciiTheme="minorHAnsi" w:hAnsiTheme="minorHAnsi" w:cstheme="minorHAnsi"/>
          <w:b/>
          <w:smallCaps/>
          <w:lang w:eastAsia="ar-SA"/>
        </w:rPr>
        <w:t xml:space="preserve"> No.:</w:t>
      </w:r>
      <w:r w:rsidR="00DF78D3" w:rsidRPr="00C11364">
        <w:rPr>
          <w:rFonts w:asciiTheme="minorHAnsi" w:hAnsiTheme="minorHAnsi" w:cstheme="minorHAnsi"/>
          <w:b/>
          <w:smallCaps/>
          <w:lang w:eastAsia="ar-SA"/>
        </w:rPr>
        <w:tab/>
      </w:r>
      <w:r w:rsidR="000B1706" w:rsidRPr="00C11364">
        <w:rPr>
          <w:rFonts w:asciiTheme="minorHAnsi" w:hAnsiTheme="minorHAnsi" w:cstheme="minorHAnsi"/>
          <w:b/>
          <w:smallCaps/>
          <w:lang w:eastAsia="ar-SA"/>
        </w:rPr>
        <w:t xml:space="preserve">OSP – </w:t>
      </w:r>
      <w:r w:rsidR="00336531">
        <w:rPr>
          <w:rFonts w:asciiTheme="minorHAnsi" w:hAnsiTheme="minorHAnsi" w:cstheme="minorHAnsi"/>
          <w:b/>
          <w:smallCaps/>
          <w:lang w:eastAsia="ar-SA"/>
        </w:rPr>
        <w:t>CTPP</w:t>
      </w:r>
      <w:r w:rsidRPr="00C11364">
        <w:rPr>
          <w:rFonts w:asciiTheme="minorHAnsi" w:hAnsiTheme="minorHAnsi" w:cstheme="minorHAnsi"/>
          <w:b/>
          <w:smallCaps/>
          <w:lang w:eastAsia="ar-SA"/>
        </w:rPr>
        <w:t xml:space="preserve"> [osp-</w:t>
      </w:r>
      <w:r w:rsidR="00336531">
        <w:rPr>
          <w:rFonts w:asciiTheme="minorHAnsi" w:hAnsiTheme="minorHAnsi" w:cstheme="minorHAnsi"/>
          <w:b/>
          <w:smallCaps/>
          <w:lang w:eastAsia="ar-SA"/>
        </w:rPr>
        <w:t>CT</w:t>
      </w:r>
      <w:r w:rsidRPr="00C11364">
        <w:rPr>
          <w:rFonts w:asciiTheme="minorHAnsi" w:hAnsiTheme="minorHAnsi" w:cstheme="minorHAnsi"/>
          <w:b/>
          <w:smallCaps/>
          <w:lang w:eastAsia="ar-SA"/>
        </w:rPr>
        <w:t>0</w:t>
      </w:r>
      <w:r w:rsidR="00840044">
        <w:rPr>
          <w:rFonts w:asciiTheme="minorHAnsi" w:hAnsiTheme="minorHAnsi" w:cstheme="minorHAnsi"/>
          <w:b/>
          <w:smallCaps/>
          <w:lang w:eastAsia="ar-SA"/>
        </w:rPr>
        <w:t>0</w:t>
      </w:r>
      <w:r w:rsidR="00336531">
        <w:rPr>
          <w:rFonts w:asciiTheme="minorHAnsi" w:hAnsiTheme="minorHAnsi" w:cstheme="minorHAnsi"/>
          <w:b/>
          <w:smallCaps/>
          <w:lang w:eastAsia="ar-SA"/>
        </w:rPr>
        <w:t>5</w:t>
      </w:r>
      <w:r w:rsidRPr="00C11364">
        <w:rPr>
          <w:rFonts w:asciiTheme="minorHAnsi" w:hAnsiTheme="minorHAnsi" w:cstheme="minorHAnsi"/>
          <w:b/>
          <w:smallCaps/>
          <w:lang w:eastAsia="ar-SA"/>
        </w:rPr>
        <w:t>]</w:t>
      </w:r>
    </w:p>
    <w:p w14:paraId="74A130D7" w14:textId="77777777" w:rsidR="00FB4031" w:rsidRPr="00C11364" w:rsidRDefault="00FB4031" w:rsidP="00FB4031">
      <w:pPr>
        <w:suppressAutoHyphens/>
        <w:rPr>
          <w:rFonts w:asciiTheme="minorHAnsi" w:hAnsiTheme="minorHAnsi" w:cstheme="minorHAnsi"/>
          <w:lang w:eastAsia="ar-SA"/>
        </w:rPr>
      </w:pPr>
    </w:p>
    <w:p w14:paraId="66DB8CA8" w14:textId="77777777" w:rsidR="000B1706" w:rsidRPr="00C11364" w:rsidRDefault="00F51687" w:rsidP="00C2538E">
      <w:pPr>
        <w:pStyle w:val="Heading2"/>
      </w:pPr>
      <w:r w:rsidRPr="00C2538E">
        <w:t>Background</w:t>
      </w:r>
    </w:p>
    <w:p w14:paraId="0FB0003F" w14:textId="77777777" w:rsidR="00E41B85" w:rsidRPr="001310B9" w:rsidRDefault="00E41B85" w:rsidP="00E41B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Uniform Guidance (</w:t>
      </w:r>
      <w:hyperlink r:id="rId8" w:history="1">
        <w:r w:rsidRPr="00D13BA6">
          <w:rPr>
            <w:rStyle w:val="Hyperlink"/>
            <w:rFonts w:asciiTheme="minorHAnsi" w:hAnsiTheme="minorHAnsi"/>
            <w:sz w:val="22"/>
            <w:szCs w:val="22"/>
          </w:rPr>
          <w:t>2 CFR Chapter I, and Chapter II, Parts 200, 215, 220, 225, and 230 “Uniform Administrative Requirements, Cost Principles, and Audit Requirements for Federal Awards”</w:t>
        </w:r>
      </w:hyperlink>
      <w:r>
        <w:rPr>
          <w:rFonts w:asciiTheme="minorHAnsi" w:hAnsiTheme="minorHAnsi"/>
          <w:sz w:val="22"/>
          <w:szCs w:val="22"/>
        </w:rPr>
        <w:t>) governs the</w:t>
      </w:r>
      <w:r w:rsidRPr="001310B9">
        <w:rPr>
          <w:rFonts w:asciiTheme="minorHAnsi" w:hAnsiTheme="minorHAnsi"/>
          <w:sz w:val="22"/>
          <w:szCs w:val="22"/>
        </w:rPr>
        <w:t xml:space="preserve"> cost principle</w:t>
      </w:r>
      <w:r>
        <w:rPr>
          <w:rFonts w:asciiTheme="minorHAnsi" w:hAnsiTheme="minorHAnsi"/>
          <w:sz w:val="22"/>
          <w:szCs w:val="22"/>
        </w:rPr>
        <w:t>s for federal awards and</w:t>
      </w:r>
      <w:r w:rsidRPr="001310B9">
        <w:rPr>
          <w:rFonts w:asciiTheme="minorHAnsi" w:hAnsiTheme="minorHAnsi"/>
          <w:sz w:val="22"/>
          <w:szCs w:val="22"/>
        </w:rPr>
        <w:t xml:space="preserve"> requires that sponsored program costs must </w:t>
      </w:r>
      <w:r w:rsidRPr="00E41B85">
        <w:rPr>
          <w:rFonts w:asciiTheme="minorHAnsi" w:hAnsiTheme="minorHAnsi"/>
          <w:sz w:val="22"/>
          <w:szCs w:val="22"/>
        </w:rPr>
        <w:t>sponsored program costs must be allowable, allocable, reasonable, consistently treated, and timely.</w:t>
      </w:r>
    </w:p>
    <w:p w14:paraId="6E0623FC" w14:textId="77777777" w:rsidR="00E41B85" w:rsidRDefault="00E41B85" w:rsidP="00E41B85">
      <w:pPr>
        <w:rPr>
          <w:rFonts w:asciiTheme="minorHAnsi" w:hAnsiTheme="minorHAnsi"/>
          <w:sz w:val="22"/>
          <w:szCs w:val="22"/>
        </w:rPr>
      </w:pPr>
    </w:p>
    <w:p w14:paraId="7C9F761A" w14:textId="77777777" w:rsidR="00E41B85" w:rsidRPr="001310B9" w:rsidRDefault="00E41B85" w:rsidP="00E41B85">
      <w:pPr>
        <w:rPr>
          <w:rFonts w:asciiTheme="minorHAnsi" w:hAnsiTheme="minorHAnsi"/>
          <w:sz w:val="22"/>
          <w:szCs w:val="22"/>
        </w:rPr>
      </w:pPr>
      <w:r w:rsidRPr="001310B9">
        <w:rPr>
          <w:rFonts w:asciiTheme="minorHAnsi" w:hAnsiTheme="minorHAnsi"/>
          <w:sz w:val="22"/>
          <w:szCs w:val="22"/>
        </w:rPr>
        <w:t xml:space="preserve">Cost transfers are occasionally necessary and may be required for various reasons. However, </w:t>
      </w:r>
      <w:r>
        <w:rPr>
          <w:rFonts w:asciiTheme="minorHAnsi" w:hAnsiTheme="minorHAnsi"/>
          <w:sz w:val="22"/>
          <w:szCs w:val="22"/>
        </w:rPr>
        <w:t xml:space="preserve">costs must still meet the above criteria. Furthermore, </w:t>
      </w:r>
      <w:r w:rsidR="00EC4CDF" w:rsidRPr="001310B9">
        <w:rPr>
          <w:rFonts w:asciiTheme="minorHAnsi" w:hAnsiTheme="minorHAnsi"/>
          <w:sz w:val="22"/>
          <w:szCs w:val="22"/>
        </w:rPr>
        <w:t>auditors</w:t>
      </w:r>
      <w:r w:rsidR="00EC4CDF">
        <w:rPr>
          <w:rFonts w:asciiTheme="minorHAnsi" w:hAnsiTheme="minorHAnsi"/>
          <w:sz w:val="22"/>
          <w:szCs w:val="22"/>
        </w:rPr>
        <w:t xml:space="preserve"> view </w:t>
      </w:r>
      <w:r>
        <w:rPr>
          <w:rFonts w:asciiTheme="minorHAnsi" w:hAnsiTheme="minorHAnsi"/>
          <w:sz w:val="22"/>
          <w:szCs w:val="22"/>
        </w:rPr>
        <w:t>e</w:t>
      </w:r>
      <w:r w:rsidRPr="001310B9">
        <w:rPr>
          <w:rFonts w:asciiTheme="minorHAnsi" w:hAnsiTheme="minorHAnsi"/>
          <w:sz w:val="22"/>
          <w:szCs w:val="22"/>
        </w:rPr>
        <w:t>xcessive cost transfers often as potential evidence for an inadequate a</w:t>
      </w:r>
      <w:r>
        <w:rPr>
          <w:rFonts w:asciiTheme="minorHAnsi" w:hAnsiTheme="minorHAnsi"/>
          <w:sz w:val="22"/>
          <w:szCs w:val="22"/>
        </w:rPr>
        <w:t xml:space="preserve">ccounting system and/or fraud </w:t>
      </w:r>
      <w:r w:rsidR="00EC4CDF">
        <w:rPr>
          <w:rFonts w:asciiTheme="minorHAnsi" w:hAnsiTheme="minorHAnsi"/>
          <w:sz w:val="22"/>
          <w:szCs w:val="22"/>
        </w:rPr>
        <w:t>therefore</w:t>
      </w:r>
      <w:r>
        <w:rPr>
          <w:rFonts w:asciiTheme="minorHAnsi" w:hAnsiTheme="minorHAnsi"/>
          <w:sz w:val="22"/>
          <w:szCs w:val="22"/>
        </w:rPr>
        <w:t xml:space="preserve"> procedures must be in place to assure cost transfers </w:t>
      </w:r>
      <w:r w:rsidR="00EC4CDF">
        <w:rPr>
          <w:rFonts w:asciiTheme="minorHAnsi" w:hAnsiTheme="minorHAnsi"/>
          <w:sz w:val="22"/>
          <w:szCs w:val="22"/>
        </w:rPr>
        <w:t xml:space="preserve">are timely </w:t>
      </w:r>
      <w:r>
        <w:rPr>
          <w:rFonts w:asciiTheme="minorHAnsi" w:hAnsiTheme="minorHAnsi"/>
          <w:sz w:val="22"/>
          <w:szCs w:val="22"/>
        </w:rPr>
        <w:t xml:space="preserve">and undergo appropriate review and approval. </w:t>
      </w:r>
    </w:p>
    <w:p w14:paraId="0C82B185" w14:textId="77777777" w:rsidR="00336531" w:rsidRDefault="00336531" w:rsidP="00C11364">
      <w:pPr>
        <w:shd w:val="clear" w:color="auto" w:fill="FFFFFF"/>
        <w:spacing w:line="235" w:lineRule="atLeast"/>
        <w:rPr>
          <w:rFonts w:asciiTheme="minorHAnsi" w:hAnsiTheme="minorHAnsi" w:cstheme="minorHAnsi"/>
          <w:color w:val="222222"/>
        </w:rPr>
      </w:pPr>
    </w:p>
    <w:p w14:paraId="0CE0E85A" w14:textId="77777777" w:rsidR="00336531" w:rsidRPr="00C11364" w:rsidRDefault="00336531" w:rsidP="00C2538E">
      <w:pPr>
        <w:pStyle w:val="Heading2"/>
      </w:pPr>
      <w:r>
        <w:t>Definition</w:t>
      </w:r>
    </w:p>
    <w:p w14:paraId="2B3E7E8B" w14:textId="77777777" w:rsidR="00E41B85" w:rsidRPr="00E41B85" w:rsidRDefault="00E41B85" w:rsidP="00E41B85">
      <w:pPr>
        <w:shd w:val="clear" w:color="auto" w:fill="FFFFFF"/>
        <w:spacing w:line="235" w:lineRule="atLeast"/>
        <w:rPr>
          <w:rFonts w:asciiTheme="minorHAnsi" w:hAnsiTheme="minorHAnsi"/>
          <w:sz w:val="22"/>
          <w:szCs w:val="22"/>
        </w:rPr>
      </w:pPr>
      <w:r w:rsidRPr="00E41B85">
        <w:rPr>
          <w:rFonts w:asciiTheme="minorHAnsi" w:hAnsiTheme="minorHAnsi"/>
          <w:sz w:val="22"/>
          <w:szCs w:val="22"/>
        </w:rPr>
        <w:t>A cost transfer is an accounting entry in Workday that transfers an expense from one worktag to another</w:t>
      </w:r>
      <w:r>
        <w:rPr>
          <w:rFonts w:asciiTheme="minorHAnsi" w:hAnsiTheme="minorHAnsi"/>
          <w:sz w:val="22"/>
          <w:szCs w:val="22"/>
        </w:rPr>
        <w:t xml:space="preserve">.  </w:t>
      </w:r>
      <w:r w:rsidRPr="00E41B85">
        <w:rPr>
          <w:rFonts w:asciiTheme="minorHAnsi" w:hAnsiTheme="minorHAnsi"/>
          <w:sz w:val="22"/>
          <w:szCs w:val="22"/>
        </w:rPr>
        <w:t>Expenses transferred to sponsored worktags must be allowable, reasonable, properly allocated, and provide a direct benefit to the project receiving the expense.</w:t>
      </w:r>
    </w:p>
    <w:p w14:paraId="178956AB" w14:textId="77777777" w:rsidR="00336531" w:rsidRDefault="00336531" w:rsidP="00C11364">
      <w:pPr>
        <w:shd w:val="clear" w:color="auto" w:fill="FFFFFF"/>
        <w:spacing w:line="235" w:lineRule="atLeast"/>
        <w:rPr>
          <w:rFonts w:asciiTheme="minorHAnsi" w:hAnsiTheme="minorHAnsi" w:cstheme="minorHAnsi"/>
          <w:color w:val="222222"/>
        </w:rPr>
      </w:pPr>
    </w:p>
    <w:p w14:paraId="0ACE8C21" w14:textId="77777777" w:rsidR="004F1647" w:rsidRDefault="00336531" w:rsidP="00E41B85">
      <w:pPr>
        <w:shd w:val="clear" w:color="auto" w:fill="FFFFFF"/>
        <w:spacing w:line="235" w:lineRule="atLeast"/>
        <w:rPr>
          <w:rFonts w:asciiTheme="minorHAnsi" w:hAnsiTheme="minorHAnsi"/>
          <w:sz w:val="22"/>
          <w:szCs w:val="22"/>
        </w:rPr>
      </w:pPr>
      <w:r w:rsidRPr="00E41B85">
        <w:rPr>
          <w:rFonts w:asciiTheme="minorHAnsi" w:hAnsiTheme="minorHAnsi"/>
          <w:sz w:val="22"/>
          <w:szCs w:val="22"/>
        </w:rPr>
        <w:t>U</w:t>
      </w:r>
      <w:r w:rsidR="00EC4CDF">
        <w:rPr>
          <w:rFonts w:asciiTheme="minorHAnsi" w:hAnsiTheme="minorHAnsi"/>
          <w:sz w:val="22"/>
          <w:szCs w:val="22"/>
        </w:rPr>
        <w:t xml:space="preserve">nallowable costs </w:t>
      </w:r>
      <w:r w:rsidR="00262411">
        <w:rPr>
          <w:rFonts w:asciiTheme="minorHAnsi" w:hAnsiTheme="minorHAnsi"/>
          <w:sz w:val="22"/>
          <w:szCs w:val="22"/>
        </w:rPr>
        <w:t xml:space="preserve">identified and </w:t>
      </w:r>
      <w:r w:rsidRPr="00E41B85">
        <w:rPr>
          <w:rFonts w:asciiTheme="minorHAnsi" w:hAnsiTheme="minorHAnsi"/>
          <w:sz w:val="22"/>
          <w:szCs w:val="22"/>
        </w:rPr>
        <w:t>charged to the award must be transferred from the account</w:t>
      </w:r>
      <w:r w:rsidR="00E41B85" w:rsidRPr="00E41B85">
        <w:rPr>
          <w:rFonts w:asciiTheme="minorHAnsi" w:hAnsiTheme="minorHAnsi"/>
          <w:sz w:val="22"/>
          <w:szCs w:val="22"/>
        </w:rPr>
        <w:t xml:space="preserve">.  </w:t>
      </w:r>
    </w:p>
    <w:p w14:paraId="30E295B2" w14:textId="77777777" w:rsidR="000F1656" w:rsidRPr="00E41B85" w:rsidRDefault="000F1656" w:rsidP="00E41B85">
      <w:pPr>
        <w:shd w:val="clear" w:color="auto" w:fill="FFFFFF"/>
        <w:spacing w:line="235" w:lineRule="atLeast"/>
        <w:rPr>
          <w:rFonts w:asciiTheme="minorHAnsi" w:hAnsiTheme="minorHAnsi"/>
          <w:sz w:val="22"/>
          <w:szCs w:val="22"/>
        </w:rPr>
      </w:pPr>
    </w:p>
    <w:p w14:paraId="7F95A0FB" w14:textId="60372FE8" w:rsidR="000B1706" w:rsidRPr="00C11364" w:rsidRDefault="00C2538E" w:rsidP="00C2538E">
      <w:pPr>
        <w:pStyle w:val="Heading2"/>
      </w:pPr>
      <w:r>
        <w:t>P</w:t>
      </w:r>
      <w:r w:rsidR="00F51687" w:rsidRPr="00C11364">
        <w:t>rocedure</w:t>
      </w:r>
    </w:p>
    <w:p w14:paraId="2A4DBCCA" w14:textId="77777777" w:rsidR="00E41B85" w:rsidRPr="00C2538E" w:rsidRDefault="00E41B85" w:rsidP="00C2538E">
      <w:pPr>
        <w:pStyle w:val="Heading3"/>
      </w:pPr>
      <w:r w:rsidRPr="00C2538E">
        <w:t>Types of Cost Transfers</w:t>
      </w:r>
    </w:p>
    <w:p w14:paraId="035051C0" w14:textId="77777777" w:rsidR="00E41B85" w:rsidRPr="00262411" w:rsidRDefault="00E41B85" w:rsidP="00E41B85">
      <w:pPr>
        <w:numPr>
          <w:ilvl w:val="0"/>
          <w:numId w:val="2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>Financial Accounting Adjustment - non-payroll expenditures from supplier invoices, expense reports, and purchasing card expenses.</w:t>
      </w:r>
    </w:p>
    <w:p w14:paraId="3B5CE75A" w14:textId="77777777" w:rsidR="00E41B85" w:rsidRPr="00262411" w:rsidRDefault="00E41B85" w:rsidP="00E41B85">
      <w:pPr>
        <w:numPr>
          <w:ilvl w:val="0"/>
          <w:numId w:val="2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>Journal Vouchers - all other types of non-payroll expenses or anytime a non-payroll expense needs to be transferred to more than one worktag.</w:t>
      </w:r>
    </w:p>
    <w:p w14:paraId="76242ECD" w14:textId="77777777" w:rsidR="00E41B85" w:rsidRPr="00262411" w:rsidRDefault="00E41B85" w:rsidP="00E41B85">
      <w:pPr>
        <w:numPr>
          <w:ilvl w:val="0"/>
          <w:numId w:val="2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>Payroll Accounting Adjustment - payroll expenditures such as salaries, wages, and fringe benefits.</w:t>
      </w:r>
    </w:p>
    <w:p w14:paraId="65246DC6" w14:textId="77777777" w:rsidR="00262411" w:rsidRPr="00262411" w:rsidRDefault="00262411" w:rsidP="00C2538E">
      <w:pPr>
        <w:pStyle w:val="Heading3"/>
        <w:rPr>
          <w:i/>
          <w:iCs/>
        </w:rPr>
      </w:pPr>
      <w:r w:rsidRPr="00262411">
        <w:t>Cost Transfers that May Be Allowable</w:t>
      </w:r>
    </w:p>
    <w:p w14:paraId="41943626" w14:textId="77777777" w:rsidR="00262411" w:rsidRPr="00262411" w:rsidRDefault="00262411" w:rsidP="00262411">
      <w:pPr>
        <w:numPr>
          <w:ilvl w:val="0"/>
          <w:numId w:val="2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>Correction of technical errors, such as a data entry or transposition error.</w:t>
      </w:r>
    </w:p>
    <w:p w14:paraId="6DEE14E3" w14:textId="77777777" w:rsidR="00262411" w:rsidRPr="00262411" w:rsidRDefault="00262411" w:rsidP="00262411">
      <w:pPr>
        <w:numPr>
          <w:ilvl w:val="0"/>
          <w:numId w:val="2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>Transfers between projects when the work is closely related and the cost is a proper charge to either project.</w:t>
      </w:r>
    </w:p>
    <w:p w14:paraId="61A4346F" w14:textId="77777777" w:rsidR="00262411" w:rsidRPr="00262411" w:rsidRDefault="00262411" w:rsidP="00262411">
      <w:pPr>
        <w:numPr>
          <w:ilvl w:val="0"/>
          <w:numId w:val="2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 xml:space="preserve">Transfers to move unallowable charges to a non-sponsored </w:t>
      </w:r>
      <w:r>
        <w:rPr>
          <w:rFonts w:asciiTheme="minorHAnsi" w:hAnsiTheme="minorHAnsi"/>
          <w:sz w:val="22"/>
          <w:szCs w:val="22"/>
        </w:rPr>
        <w:t>program</w:t>
      </w:r>
      <w:r w:rsidRPr="00262411">
        <w:rPr>
          <w:rFonts w:asciiTheme="minorHAnsi" w:hAnsiTheme="minorHAnsi"/>
          <w:sz w:val="22"/>
          <w:szCs w:val="22"/>
        </w:rPr>
        <w:t xml:space="preserve"> worktag.</w:t>
      </w:r>
    </w:p>
    <w:p w14:paraId="737C7CC8" w14:textId="77777777" w:rsidR="00262411" w:rsidRPr="00262411" w:rsidRDefault="00262411" w:rsidP="00C2538E">
      <w:pPr>
        <w:pStyle w:val="Heading3"/>
        <w:rPr>
          <w:i/>
          <w:iCs/>
        </w:rPr>
      </w:pPr>
      <w:r w:rsidRPr="00262411">
        <w:t>Cost Transfers that Are Not Allowable</w:t>
      </w:r>
    </w:p>
    <w:p w14:paraId="09CC0B88" w14:textId="77777777" w:rsidR="00262411" w:rsidRPr="00262411" w:rsidRDefault="00262411" w:rsidP="00262411">
      <w:pPr>
        <w:numPr>
          <w:ilvl w:val="0"/>
          <w:numId w:val="2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lastRenderedPageBreak/>
        <w:t xml:space="preserve">Transfers processed solely to move deficit spending from one sponsored </w:t>
      </w:r>
      <w:r>
        <w:rPr>
          <w:rFonts w:asciiTheme="minorHAnsi" w:hAnsiTheme="minorHAnsi"/>
          <w:sz w:val="22"/>
          <w:szCs w:val="22"/>
        </w:rPr>
        <w:t>program</w:t>
      </w:r>
      <w:r w:rsidRPr="00262411">
        <w:rPr>
          <w:rFonts w:asciiTheme="minorHAnsi" w:hAnsiTheme="minorHAnsi"/>
          <w:sz w:val="22"/>
          <w:szCs w:val="22"/>
        </w:rPr>
        <w:t xml:space="preserve"> to another unrelated sponsored project.</w:t>
      </w:r>
    </w:p>
    <w:p w14:paraId="73E31215" w14:textId="77777777" w:rsidR="00262411" w:rsidRPr="00262411" w:rsidRDefault="00262411" w:rsidP="00262411">
      <w:pPr>
        <w:numPr>
          <w:ilvl w:val="0"/>
          <w:numId w:val="2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>Transfers that are processed solely to use up an unexpended balance.</w:t>
      </w:r>
    </w:p>
    <w:p w14:paraId="693999E0" w14:textId="77777777" w:rsidR="00262411" w:rsidRPr="00262411" w:rsidRDefault="00262411" w:rsidP="00262411">
      <w:pPr>
        <w:numPr>
          <w:ilvl w:val="0"/>
          <w:numId w:val="2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>Transfers of expenses incurred before the project start date or after the project end date, unless specifically allowed in writing by the sponsor.</w:t>
      </w:r>
    </w:p>
    <w:p w14:paraId="61D11617" w14:textId="77777777" w:rsidR="00262411" w:rsidRPr="00262411" w:rsidRDefault="00262411" w:rsidP="00C2538E">
      <w:pPr>
        <w:pStyle w:val="Heading3"/>
        <w:rPr>
          <w:i/>
          <w:iCs/>
        </w:rPr>
      </w:pPr>
      <w:r w:rsidRPr="00262411">
        <w:t>Timeliness of Cost Transfers</w:t>
      </w:r>
    </w:p>
    <w:p w14:paraId="2D4969E4" w14:textId="77777777" w:rsidR="00262411" w:rsidRPr="00262411" w:rsidRDefault="00262411" w:rsidP="00262411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>Cost transfers should be entered as soon as an error is discovered. For a cost transfer entry to be considered timely, it must meet all of the following conditions:</w:t>
      </w:r>
    </w:p>
    <w:p w14:paraId="74701B21" w14:textId="77777777" w:rsidR="00262411" w:rsidRPr="00262411" w:rsidRDefault="00262411" w:rsidP="00262411">
      <w:pPr>
        <w:numPr>
          <w:ilvl w:val="0"/>
          <w:numId w:val="2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>Within 90 days of the posting of the expense.</w:t>
      </w:r>
    </w:p>
    <w:p w14:paraId="0BCDAFE3" w14:textId="77777777" w:rsidR="00262411" w:rsidRPr="00262411" w:rsidRDefault="00262411" w:rsidP="00262411">
      <w:pPr>
        <w:numPr>
          <w:ilvl w:val="0"/>
          <w:numId w:val="2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>Before the last 45 days of an account end date.</w:t>
      </w:r>
    </w:p>
    <w:p w14:paraId="6CE14458" w14:textId="77777777" w:rsidR="00262411" w:rsidRPr="00262411" w:rsidRDefault="00262411" w:rsidP="00262411">
      <w:pPr>
        <w:numPr>
          <w:ilvl w:val="0"/>
          <w:numId w:val="2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>Before an award ends.</w:t>
      </w:r>
    </w:p>
    <w:p w14:paraId="1907DC9B" w14:textId="77777777" w:rsidR="00262411" w:rsidRDefault="00262411" w:rsidP="00262411">
      <w:pPr>
        <w:numPr>
          <w:ilvl w:val="0"/>
          <w:numId w:val="2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>Prior to effort certification.</w:t>
      </w:r>
    </w:p>
    <w:p w14:paraId="5DA6EADE" w14:textId="77777777" w:rsidR="00262411" w:rsidRPr="00262411" w:rsidRDefault="00262411" w:rsidP="00C2538E">
      <w:pPr>
        <w:pStyle w:val="Heading3"/>
        <w:rPr>
          <w:i/>
          <w:iCs/>
        </w:rPr>
      </w:pPr>
      <w:r w:rsidRPr="00262411">
        <w:t>Cost Transfer Justification (</w:t>
      </w:r>
      <w:r>
        <w:t>O</w:t>
      </w:r>
      <w:r w:rsidRPr="00262411">
        <w:t>SP-</w:t>
      </w:r>
      <w:r>
        <w:t>CT</w:t>
      </w:r>
      <w:r w:rsidRPr="00262411">
        <w:t>) Form</w:t>
      </w:r>
    </w:p>
    <w:p w14:paraId="678D2834" w14:textId="77777777" w:rsidR="00262411" w:rsidRPr="00262411" w:rsidRDefault="00262411" w:rsidP="00262411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>A </w:t>
      </w:r>
      <w:hyperlink r:id="rId9" w:history="1">
        <w:r w:rsidRPr="00262411">
          <w:rPr>
            <w:rFonts w:asciiTheme="minorHAnsi" w:hAnsiTheme="minorHAnsi"/>
            <w:sz w:val="22"/>
            <w:szCs w:val="22"/>
          </w:rPr>
          <w:t>Cost Transfer Justification (OSP-CT) form</w:t>
        </w:r>
      </w:hyperlink>
      <w:r w:rsidRPr="00262411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must be completed and </w:t>
      </w:r>
      <w:r w:rsidRPr="00262411">
        <w:rPr>
          <w:rFonts w:asciiTheme="minorHAnsi" w:hAnsiTheme="minorHAnsi"/>
          <w:sz w:val="22"/>
          <w:szCs w:val="22"/>
        </w:rPr>
        <w:t xml:space="preserve">attached to any cost transfer moving an expense to a sponsored </w:t>
      </w:r>
      <w:r>
        <w:rPr>
          <w:rFonts w:asciiTheme="minorHAnsi" w:hAnsiTheme="minorHAnsi"/>
          <w:sz w:val="22"/>
          <w:szCs w:val="22"/>
        </w:rPr>
        <w:t>program</w:t>
      </w:r>
      <w:r w:rsidRPr="00262411">
        <w:rPr>
          <w:rFonts w:asciiTheme="minorHAnsi" w:hAnsiTheme="minorHAnsi"/>
          <w:sz w:val="22"/>
          <w:szCs w:val="22"/>
        </w:rPr>
        <w:t xml:space="preserve"> worktag. The </w:t>
      </w:r>
      <w:r>
        <w:rPr>
          <w:rFonts w:asciiTheme="minorHAnsi" w:hAnsiTheme="minorHAnsi"/>
          <w:sz w:val="22"/>
          <w:szCs w:val="22"/>
        </w:rPr>
        <w:t>OSP-CT</w:t>
      </w:r>
      <w:r w:rsidRPr="00262411">
        <w:rPr>
          <w:rFonts w:asciiTheme="minorHAnsi" w:hAnsiTheme="minorHAnsi"/>
          <w:sz w:val="22"/>
          <w:szCs w:val="22"/>
        </w:rPr>
        <w:t xml:space="preserve"> form should be uploaded as an attachment in Workday. The purpose of the form is to provide documentation fully explaining </w:t>
      </w:r>
      <w:r w:rsidR="00EC4CDF">
        <w:rPr>
          <w:rFonts w:asciiTheme="minorHAnsi" w:hAnsiTheme="minorHAnsi"/>
          <w:sz w:val="22"/>
          <w:szCs w:val="22"/>
        </w:rPr>
        <w:t xml:space="preserve">1) </w:t>
      </w:r>
      <w:r w:rsidRPr="00262411">
        <w:rPr>
          <w:rFonts w:asciiTheme="minorHAnsi" w:hAnsiTheme="minorHAnsi"/>
          <w:sz w:val="22"/>
          <w:szCs w:val="22"/>
        </w:rPr>
        <w:t xml:space="preserve">how the error occurred and </w:t>
      </w:r>
      <w:r w:rsidR="00EC4CDF">
        <w:rPr>
          <w:rFonts w:asciiTheme="minorHAnsi" w:hAnsiTheme="minorHAnsi"/>
          <w:sz w:val="22"/>
          <w:szCs w:val="22"/>
        </w:rPr>
        <w:t xml:space="preserve">2) </w:t>
      </w:r>
      <w:r w:rsidRPr="00262411">
        <w:rPr>
          <w:rFonts w:asciiTheme="minorHAnsi" w:hAnsiTheme="minorHAnsi"/>
          <w:sz w:val="22"/>
          <w:szCs w:val="22"/>
        </w:rPr>
        <w:t xml:space="preserve">a certification of the correctness of the new charge. The documentation must be clear and sufficient for an independent reviewer to understand the transfer and conclude that it is appropriate. A justification that merely states the transfer is being </w:t>
      </w:r>
      <w:r w:rsidR="00EC4CDF" w:rsidRPr="00262411">
        <w:rPr>
          <w:rFonts w:asciiTheme="minorHAnsi" w:hAnsiTheme="minorHAnsi"/>
          <w:sz w:val="22"/>
          <w:szCs w:val="22"/>
        </w:rPr>
        <w:t>requested,</w:t>
      </w:r>
      <w:r w:rsidRPr="00262411">
        <w:rPr>
          <w:rFonts w:asciiTheme="minorHAnsi" w:hAnsiTheme="minorHAnsi"/>
          <w:sz w:val="22"/>
          <w:szCs w:val="22"/>
        </w:rPr>
        <w:t xml:space="preserve"> "to correct an error" or "to transfer to correct project" is not sufficient. The justification must address all of the following:</w:t>
      </w:r>
    </w:p>
    <w:p w14:paraId="2D4C3FC3" w14:textId="77777777" w:rsidR="00262411" w:rsidRPr="00262411" w:rsidRDefault="00262411" w:rsidP="00262411">
      <w:pPr>
        <w:numPr>
          <w:ilvl w:val="0"/>
          <w:numId w:val="2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>Why the expense was originally charged to the worktag from which it is being transferred.</w:t>
      </w:r>
    </w:p>
    <w:p w14:paraId="6136F2C1" w14:textId="77777777" w:rsidR="00262411" w:rsidRPr="00262411" w:rsidRDefault="00262411" w:rsidP="00262411">
      <w:pPr>
        <w:numPr>
          <w:ilvl w:val="0"/>
          <w:numId w:val="2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>How the expense benefits the award to which it is being transferred.</w:t>
      </w:r>
    </w:p>
    <w:p w14:paraId="140BCAEE" w14:textId="77777777" w:rsidR="00262411" w:rsidRPr="00262411" w:rsidRDefault="00262411" w:rsidP="00262411">
      <w:pPr>
        <w:numPr>
          <w:ilvl w:val="0"/>
          <w:numId w:val="2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>Action that has been taken to eliminate the need for similar cost transfers in the future.</w:t>
      </w:r>
    </w:p>
    <w:p w14:paraId="2374C6C2" w14:textId="77777777" w:rsidR="00262411" w:rsidRPr="00262411" w:rsidRDefault="00262411" w:rsidP="00262411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 xml:space="preserve">Cost transfer requests that do not include an </w:t>
      </w:r>
      <w:r>
        <w:rPr>
          <w:rFonts w:asciiTheme="minorHAnsi" w:hAnsiTheme="minorHAnsi"/>
          <w:sz w:val="22"/>
          <w:szCs w:val="22"/>
        </w:rPr>
        <w:t>OSP-CT</w:t>
      </w:r>
      <w:r w:rsidRPr="00262411">
        <w:rPr>
          <w:rFonts w:asciiTheme="minorHAnsi" w:hAnsiTheme="minorHAnsi"/>
          <w:sz w:val="22"/>
          <w:szCs w:val="22"/>
        </w:rPr>
        <w:t xml:space="preserve"> form will be returned to the department for correction.</w:t>
      </w:r>
    </w:p>
    <w:p w14:paraId="51F9C017" w14:textId="77777777" w:rsidR="00262411" w:rsidRPr="00262411" w:rsidRDefault="00262411" w:rsidP="00C2538E">
      <w:pPr>
        <w:pStyle w:val="Heading3"/>
        <w:rPr>
          <w:i/>
          <w:iCs/>
        </w:rPr>
      </w:pPr>
      <w:r w:rsidRPr="00262411">
        <w:t>Signature Requirements for Untimely Cost Transfers</w:t>
      </w:r>
    </w:p>
    <w:p w14:paraId="754B145C" w14:textId="77777777" w:rsidR="00262411" w:rsidRPr="00262411" w:rsidRDefault="00262411" w:rsidP="00262411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 xml:space="preserve">Departments and principal investigators should review sponsored </w:t>
      </w:r>
      <w:r>
        <w:rPr>
          <w:rFonts w:asciiTheme="minorHAnsi" w:hAnsiTheme="minorHAnsi"/>
          <w:sz w:val="22"/>
          <w:szCs w:val="22"/>
        </w:rPr>
        <w:t>program</w:t>
      </w:r>
      <w:r w:rsidRPr="00262411">
        <w:rPr>
          <w:rFonts w:asciiTheme="minorHAnsi" w:hAnsiTheme="minorHAnsi"/>
          <w:sz w:val="22"/>
          <w:szCs w:val="22"/>
        </w:rPr>
        <w:t xml:space="preserve"> expenses on a monthly basis so that adjustments can be made in a timely manner. There are additional signature requirements for cost transfer requests that are untimely.</w:t>
      </w:r>
    </w:p>
    <w:p w14:paraId="5C58FDBD" w14:textId="77777777" w:rsidR="00262411" w:rsidRPr="00262411" w:rsidRDefault="00262411" w:rsidP="00262411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>A cost transfer request is considered untimely if it is entered as follows:</w:t>
      </w:r>
    </w:p>
    <w:p w14:paraId="5D0B204A" w14:textId="77777777" w:rsidR="00262411" w:rsidRPr="00262411" w:rsidRDefault="00262411" w:rsidP="00262411">
      <w:pPr>
        <w:numPr>
          <w:ilvl w:val="0"/>
          <w:numId w:val="2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>More than 90 day after the original posting of the expense.</w:t>
      </w:r>
    </w:p>
    <w:p w14:paraId="0EE28E8D" w14:textId="77777777" w:rsidR="00262411" w:rsidRPr="00262411" w:rsidRDefault="00262411" w:rsidP="00262411">
      <w:pPr>
        <w:numPr>
          <w:ilvl w:val="0"/>
          <w:numId w:val="2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>Within 45 days of the end date of the account to which the expense is being transferred.</w:t>
      </w:r>
    </w:p>
    <w:p w14:paraId="24837EA2" w14:textId="77777777" w:rsidR="00262411" w:rsidRPr="00262411" w:rsidRDefault="00262411" w:rsidP="00262411">
      <w:pPr>
        <w:numPr>
          <w:ilvl w:val="0"/>
          <w:numId w:val="2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>After the award has ended.</w:t>
      </w:r>
    </w:p>
    <w:p w14:paraId="639DC44C" w14:textId="77777777" w:rsidR="00262411" w:rsidRPr="00262411" w:rsidRDefault="00262411" w:rsidP="00262411">
      <w:pPr>
        <w:numPr>
          <w:ilvl w:val="0"/>
          <w:numId w:val="2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>After effort certification.</w:t>
      </w:r>
    </w:p>
    <w:p w14:paraId="36808156" w14:textId="77777777" w:rsidR="00262411" w:rsidRPr="00262411" w:rsidRDefault="0066135F" w:rsidP="00262411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 xml:space="preserve">The principal investigator and the chair/director must sign </w:t>
      </w:r>
      <w:r>
        <w:rPr>
          <w:rFonts w:asciiTheme="minorHAnsi" w:hAnsiTheme="minorHAnsi"/>
          <w:sz w:val="22"/>
          <w:szCs w:val="22"/>
        </w:rPr>
        <w:t>the C</w:t>
      </w:r>
      <w:r w:rsidRPr="00262411">
        <w:rPr>
          <w:rFonts w:asciiTheme="minorHAnsi" w:hAnsiTheme="minorHAnsi"/>
          <w:sz w:val="22"/>
          <w:szCs w:val="22"/>
        </w:rPr>
        <w:t>ost Transfer Justification OSP-CT forms for all untimely cost transfer requests</w:t>
      </w:r>
      <w:r w:rsidR="00262411" w:rsidRPr="00262411">
        <w:rPr>
          <w:rFonts w:asciiTheme="minorHAnsi" w:hAnsiTheme="minorHAnsi"/>
          <w:sz w:val="22"/>
          <w:szCs w:val="22"/>
        </w:rPr>
        <w:t xml:space="preserve"> before being attached to a cost transfer in Workday.</w:t>
      </w:r>
    </w:p>
    <w:p w14:paraId="7AEE7F07" w14:textId="77777777" w:rsidR="00262411" w:rsidRPr="00262411" w:rsidRDefault="00262411" w:rsidP="00262411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OSP-CT</w:t>
      </w:r>
      <w:r w:rsidRPr="00262411">
        <w:rPr>
          <w:rFonts w:asciiTheme="minorHAnsi" w:hAnsiTheme="minorHAnsi"/>
          <w:sz w:val="22"/>
          <w:szCs w:val="22"/>
        </w:rPr>
        <w:t xml:space="preserve"> forms for cost transfers of payroll expenses that have already been certified on an effort report must also be signed by the unit’s dean or vice president.</w:t>
      </w:r>
    </w:p>
    <w:p w14:paraId="2A8C37FD" w14:textId="77777777" w:rsidR="00262411" w:rsidRPr="00262411" w:rsidRDefault="00262411" w:rsidP="00262411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OSP-CT</w:t>
      </w:r>
      <w:r w:rsidRPr="00262411">
        <w:rPr>
          <w:rFonts w:asciiTheme="minorHAnsi" w:hAnsiTheme="minorHAnsi"/>
          <w:sz w:val="22"/>
          <w:szCs w:val="22"/>
        </w:rPr>
        <w:t xml:space="preserve"> forms for expenses that posted more than 90 days prior to the date of the request must be signed by the associ</w:t>
      </w:r>
      <w:r w:rsidR="000605E0">
        <w:rPr>
          <w:rFonts w:asciiTheme="minorHAnsi" w:hAnsiTheme="minorHAnsi"/>
          <w:sz w:val="22"/>
          <w:szCs w:val="22"/>
        </w:rPr>
        <w:t xml:space="preserve">ate vice president for research or designee </w:t>
      </w:r>
      <w:r w:rsidRPr="00262411">
        <w:rPr>
          <w:rFonts w:asciiTheme="minorHAnsi" w:hAnsiTheme="minorHAnsi"/>
          <w:sz w:val="22"/>
          <w:szCs w:val="22"/>
        </w:rPr>
        <w:t>in addition to the principal investigator, chair/director, and the unit’s dean or vice president. The justification must include an explanation of why the expense was not able to be transferred within 90 days of posting.</w:t>
      </w:r>
    </w:p>
    <w:p w14:paraId="604CB5E8" w14:textId="77777777" w:rsidR="00262411" w:rsidRDefault="000605E0" w:rsidP="00262411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OSP-CT</w:t>
      </w:r>
      <w:r w:rsidR="00262411" w:rsidRPr="00262411">
        <w:rPr>
          <w:rFonts w:asciiTheme="minorHAnsi" w:hAnsiTheme="minorHAnsi"/>
          <w:sz w:val="22"/>
          <w:szCs w:val="22"/>
        </w:rPr>
        <w:t xml:space="preserve"> forms for untimely cost transfers without the requisite signatures will be returned to the department for correction.</w:t>
      </w:r>
    </w:p>
    <w:p w14:paraId="79EB6CAE" w14:textId="77777777" w:rsidR="000605E0" w:rsidRPr="000605E0" w:rsidRDefault="000605E0" w:rsidP="00C2538E">
      <w:pPr>
        <w:pStyle w:val="Heading3"/>
        <w:rPr>
          <w:i/>
          <w:iCs/>
        </w:rPr>
      </w:pPr>
      <w:r w:rsidRPr="000605E0">
        <w:t>Inappropriate cost transfers (not all inclusive):</w:t>
      </w:r>
    </w:p>
    <w:p w14:paraId="57B54286" w14:textId="77777777" w:rsidR="000605E0" w:rsidRPr="001310B9" w:rsidRDefault="000605E0" w:rsidP="000605E0">
      <w:pPr>
        <w:rPr>
          <w:rFonts w:asciiTheme="minorHAnsi" w:hAnsiTheme="minorHAnsi"/>
          <w:sz w:val="22"/>
          <w:szCs w:val="22"/>
        </w:rPr>
      </w:pPr>
    </w:p>
    <w:p w14:paraId="5FC5FD7F" w14:textId="77777777" w:rsidR="000605E0" w:rsidRPr="001310B9" w:rsidRDefault="000605E0" w:rsidP="000605E0">
      <w:pPr>
        <w:rPr>
          <w:rFonts w:asciiTheme="minorHAnsi" w:hAnsiTheme="minorHAnsi"/>
          <w:sz w:val="22"/>
          <w:szCs w:val="22"/>
        </w:rPr>
      </w:pPr>
      <w:r w:rsidRPr="001310B9">
        <w:rPr>
          <w:rFonts w:asciiTheme="minorHAnsi" w:hAnsiTheme="minorHAnsi"/>
          <w:sz w:val="22"/>
          <w:szCs w:val="22"/>
        </w:rPr>
        <w:t xml:space="preserve">Cost transfers initiated for the following reasons are inappropriate and will not be </w:t>
      </w:r>
      <w:r>
        <w:rPr>
          <w:rFonts w:asciiTheme="minorHAnsi" w:hAnsiTheme="minorHAnsi"/>
          <w:sz w:val="22"/>
          <w:szCs w:val="22"/>
        </w:rPr>
        <w:t>allowed</w:t>
      </w:r>
      <w:r w:rsidRPr="001310B9">
        <w:rPr>
          <w:rFonts w:asciiTheme="minorHAnsi" w:hAnsiTheme="minorHAnsi"/>
          <w:sz w:val="22"/>
          <w:szCs w:val="22"/>
        </w:rPr>
        <w:t>:</w:t>
      </w:r>
    </w:p>
    <w:p w14:paraId="499AE3C7" w14:textId="77777777" w:rsidR="000605E0" w:rsidRPr="001310B9" w:rsidRDefault="000605E0" w:rsidP="000605E0">
      <w:pPr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1310B9">
        <w:rPr>
          <w:rFonts w:asciiTheme="minorHAnsi" w:hAnsiTheme="minorHAnsi"/>
          <w:sz w:val="22"/>
          <w:szCs w:val="22"/>
        </w:rPr>
        <w:t>Solely to avoid or reduce overruns on other sponsored program accounts</w:t>
      </w:r>
    </w:p>
    <w:p w14:paraId="56211FAF" w14:textId="77777777" w:rsidR="000605E0" w:rsidRPr="001310B9" w:rsidRDefault="000605E0" w:rsidP="000605E0">
      <w:pPr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1310B9">
        <w:rPr>
          <w:rFonts w:asciiTheme="minorHAnsi" w:hAnsiTheme="minorHAnsi"/>
          <w:sz w:val="22"/>
          <w:szCs w:val="22"/>
        </w:rPr>
        <w:t>To avoid restrictions imposed by law or by the terms of the award</w:t>
      </w:r>
    </w:p>
    <w:p w14:paraId="4FC966F9" w14:textId="77777777" w:rsidR="000605E0" w:rsidRPr="001310B9" w:rsidRDefault="000605E0" w:rsidP="000605E0">
      <w:pPr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1310B9">
        <w:rPr>
          <w:rFonts w:asciiTheme="minorHAnsi" w:hAnsiTheme="minorHAnsi"/>
          <w:sz w:val="22"/>
          <w:szCs w:val="22"/>
        </w:rPr>
        <w:t>For reasons of convenie</w:t>
      </w:r>
      <w:r>
        <w:rPr>
          <w:rFonts w:asciiTheme="minorHAnsi" w:hAnsiTheme="minorHAnsi"/>
          <w:sz w:val="22"/>
          <w:szCs w:val="22"/>
        </w:rPr>
        <w:t>nce</w:t>
      </w:r>
    </w:p>
    <w:p w14:paraId="7C803598" w14:textId="77777777" w:rsidR="00262411" w:rsidRPr="00262411" w:rsidRDefault="00262411" w:rsidP="00C2538E">
      <w:pPr>
        <w:pStyle w:val="Heading3"/>
        <w:rPr>
          <w:i/>
          <w:iCs/>
        </w:rPr>
      </w:pPr>
      <w:r w:rsidRPr="00262411">
        <w:t xml:space="preserve">Reviewing Authority for Cost Transfers Involving Sponsored </w:t>
      </w:r>
      <w:r w:rsidR="000605E0">
        <w:t>Program</w:t>
      </w:r>
      <w:r w:rsidRPr="00262411">
        <w:t>s</w:t>
      </w:r>
    </w:p>
    <w:p w14:paraId="5D9511EF" w14:textId="77777777" w:rsidR="00262411" w:rsidRPr="00262411" w:rsidRDefault="0066135F" w:rsidP="00262411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 xml:space="preserve">A post-award financial research accountant in Sponsored Programs completes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262411">
        <w:rPr>
          <w:rFonts w:asciiTheme="minorHAnsi" w:hAnsiTheme="minorHAnsi"/>
          <w:sz w:val="22"/>
          <w:szCs w:val="22"/>
        </w:rPr>
        <w:t xml:space="preserve">review of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262411">
        <w:rPr>
          <w:rFonts w:asciiTheme="minorHAnsi" w:hAnsiTheme="minorHAnsi"/>
          <w:sz w:val="22"/>
          <w:szCs w:val="22"/>
        </w:rPr>
        <w:t>cost transfer requests involving sponsored program worktags and supporting justification</w:t>
      </w:r>
      <w:r w:rsidR="00262411" w:rsidRPr="00262411">
        <w:rPr>
          <w:rFonts w:asciiTheme="minorHAnsi" w:hAnsiTheme="minorHAnsi"/>
          <w:sz w:val="22"/>
          <w:szCs w:val="22"/>
        </w:rPr>
        <w:t xml:space="preserve">. </w:t>
      </w:r>
      <w:r w:rsidRPr="00262411">
        <w:rPr>
          <w:rFonts w:asciiTheme="minorHAnsi" w:hAnsiTheme="minorHAnsi"/>
          <w:sz w:val="22"/>
          <w:szCs w:val="22"/>
        </w:rPr>
        <w:t>The financial research administration manager conducts additional review</w:t>
      </w:r>
      <w:r w:rsidR="000605E0">
        <w:rPr>
          <w:rFonts w:asciiTheme="minorHAnsi" w:hAnsiTheme="minorHAnsi"/>
          <w:sz w:val="22"/>
          <w:szCs w:val="22"/>
        </w:rPr>
        <w:t xml:space="preserve"> or leadership in OSP </w:t>
      </w:r>
      <w:r w:rsidR="00262411" w:rsidRPr="00262411">
        <w:rPr>
          <w:rFonts w:asciiTheme="minorHAnsi" w:hAnsiTheme="minorHAnsi"/>
          <w:sz w:val="22"/>
          <w:szCs w:val="22"/>
        </w:rPr>
        <w:t>as needed.</w:t>
      </w:r>
    </w:p>
    <w:p w14:paraId="3ADDF8A2" w14:textId="77777777" w:rsidR="00262411" w:rsidRPr="00262411" w:rsidRDefault="00262411" w:rsidP="00262411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62411">
        <w:rPr>
          <w:rFonts w:asciiTheme="minorHAnsi" w:hAnsiTheme="minorHAnsi"/>
          <w:sz w:val="22"/>
          <w:szCs w:val="22"/>
        </w:rPr>
        <w:t xml:space="preserve">Sponsored </w:t>
      </w:r>
      <w:r w:rsidR="000605E0">
        <w:rPr>
          <w:rFonts w:asciiTheme="minorHAnsi" w:hAnsiTheme="minorHAnsi"/>
          <w:sz w:val="22"/>
          <w:szCs w:val="22"/>
        </w:rPr>
        <w:t>Programs</w:t>
      </w:r>
      <w:r w:rsidRPr="00262411">
        <w:rPr>
          <w:rFonts w:asciiTheme="minorHAnsi" w:hAnsiTheme="minorHAnsi"/>
          <w:sz w:val="22"/>
          <w:szCs w:val="22"/>
        </w:rPr>
        <w:t xml:space="preserve"> is authorized to reject cost transfers involving sponsored </w:t>
      </w:r>
      <w:r w:rsidR="000605E0">
        <w:rPr>
          <w:rFonts w:asciiTheme="minorHAnsi" w:hAnsiTheme="minorHAnsi"/>
          <w:sz w:val="22"/>
          <w:szCs w:val="22"/>
        </w:rPr>
        <w:t>program</w:t>
      </w:r>
      <w:r w:rsidRPr="00262411">
        <w:rPr>
          <w:rFonts w:asciiTheme="minorHAnsi" w:hAnsiTheme="minorHAnsi"/>
          <w:sz w:val="22"/>
          <w:szCs w:val="22"/>
        </w:rPr>
        <w:t xml:space="preserve"> worktags that do not meet the criteria contained in this policy or would be questionable under federal or other regulations and statutes or by the terms and conditions of a sponsor award.</w:t>
      </w:r>
    </w:p>
    <w:p w14:paraId="70982D86" w14:textId="77777777" w:rsidR="00262411" w:rsidRPr="00262411" w:rsidRDefault="00262411" w:rsidP="00262411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</w:p>
    <w:p w14:paraId="1917633F" w14:textId="77777777" w:rsidR="00E41B85" w:rsidRDefault="00E41B85" w:rsidP="0037184D">
      <w:pPr>
        <w:shd w:val="clear" w:color="auto" w:fill="FFFFFF"/>
        <w:spacing w:before="40" w:line="257" w:lineRule="atLeast"/>
        <w:outlineLvl w:val="2"/>
        <w:rPr>
          <w:rFonts w:asciiTheme="minorHAnsi" w:hAnsiTheme="minorHAnsi" w:cstheme="minorHAnsi"/>
          <w:b/>
          <w:bCs/>
          <w:color w:val="1F4D78"/>
          <w:u w:val="single"/>
        </w:rPr>
      </w:pPr>
    </w:p>
    <w:p w14:paraId="31471B37" w14:textId="77777777" w:rsidR="00E41B85" w:rsidRDefault="00E41B85" w:rsidP="0037184D">
      <w:pPr>
        <w:shd w:val="clear" w:color="auto" w:fill="FFFFFF"/>
        <w:spacing w:before="40" w:line="257" w:lineRule="atLeast"/>
        <w:outlineLvl w:val="2"/>
        <w:rPr>
          <w:rFonts w:asciiTheme="minorHAnsi" w:hAnsiTheme="minorHAnsi" w:cstheme="minorHAnsi"/>
          <w:b/>
          <w:bCs/>
          <w:color w:val="1F4D78"/>
          <w:u w:val="single"/>
        </w:rPr>
      </w:pPr>
    </w:p>
    <w:p w14:paraId="0FEBD0B8" w14:textId="77777777" w:rsidR="00E41B85" w:rsidRDefault="00E41B85" w:rsidP="0037184D">
      <w:pPr>
        <w:shd w:val="clear" w:color="auto" w:fill="FFFFFF"/>
        <w:spacing w:before="40" w:line="257" w:lineRule="atLeast"/>
        <w:outlineLvl w:val="2"/>
        <w:rPr>
          <w:rFonts w:asciiTheme="minorHAnsi" w:hAnsiTheme="minorHAnsi" w:cstheme="minorHAnsi"/>
          <w:b/>
          <w:bCs/>
          <w:color w:val="1F4D78"/>
          <w:u w:val="single"/>
        </w:rPr>
      </w:pPr>
    </w:p>
    <w:sectPr w:rsidR="00E41B85" w:rsidSect="00247A30"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6317" w14:textId="77777777" w:rsidR="00F24610" w:rsidRDefault="00F24610">
      <w:r>
        <w:separator/>
      </w:r>
    </w:p>
  </w:endnote>
  <w:endnote w:type="continuationSeparator" w:id="0">
    <w:p w14:paraId="3C964CB6" w14:textId="77777777" w:rsidR="00F24610" w:rsidRDefault="00F2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18F7" w14:textId="77777777" w:rsidR="002C41E4" w:rsidRDefault="002C41E4" w:rsidP="00170A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02C7A9" w14:textId="77777777" w:rsidR="002C41E4" w:rsidRDefault="002C41E4" w:rsidP="00F64D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BA5A" w14:textId="77777777" w:rsidR="002C41E4" w:rsidRDefault="002C41E4" w:rsidP="00170A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656">
      <w:rPr>
        <w:rStyle w:val="PageNumber"/>
        <w:noProof/>
      </w:rPr>
      <w:t>3</w:t>
    </w:r>
    <w:r>
      <w:rPr>
        <w:rStyle w:val="PageNumber"/>
      </w:rPr>
      <w:fldChar w:fldCharType="end"/>
    </w:r>
  </w:p>
  <w:p w14:paraId="1954DBF3" w14:textId="77777777" w:rsidR="002C41E4" w:rsidRDefault="002C41E4" w:rsidP="00F64D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FF8D" w14:textId="77777777" w:rsidR="00F24610" w:rsidRDefault="00F24610">
      <w:r>
        <w:separator/>
      </w:r>
    </w:p>
  </w:footnote>
  <w:footnote w:type="continuationSeparator" w:id="0">
    <w:p w14:paraId="6A3239E1" w14:textId="77777777" w:rsidR="00F24610" w:rsidRDefault="00F2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30"/>
      <w:gridCol w:w="6909"/>
    </w:tblGrid>
    <w:tr w:rsidR="007D7B40" w:rsidRPr="00CE15DB" w14:paraId="579BF3AD" w14:textId="77777777" w:rsidTr="00CC56F0">
      <w:trPr>
        <w:trHeight w:val="887"/>
      </w:trPr>
      <w:tc>
        <w:tcPr>
          <w:tcW w:w="3130" w:type="dxa"/>
        </w:tcPr>
        <w:p w14:paraId="362DC7CF" w14:textId="77777777" w:rsidR="007D7B40" w:rsidRPr="00A33124" w:rsidRDefault="001F7EC0" w:rsidP="007D7B40">
          <w:pPr>
            <w:suppressAutoHyphens/>
            <w:snapToGrid w:val="0"/>
            <w:jc w:val="center"/>
            <w:rPr>
              <w:rFonts w:ascii="Times New Roman" w:hAnsi="Times New Roman"/>
              <w:b/>
              <w:smallCaps/>
              <w:sz w:val="6"/>
              <w:szCs w:val="6"/>
              <w:lang w:eastAsia="ar-SA"/>
            </w:rPr>
          </w:pPr>
          <w:r w:rsidRPr="00A33124">
            <w:rPr>
              <w:rFonts w:ascii="Times New Roman" w:hAnsi="Times New Roman"/>
              <w:b/>
              <w:smallCaps/>
              <w:noProof/>
              <w:sz w:val="6"/>
              <w:szCs w:val="6"/>
            </w:rPr>
            <w:drawing>
              <wp:inline distT="0" distB="0" distL="0" distR="0" wp14:anchorId="23229D47" wp14:editId="01F86418">
                <wp:extent cx="1739900" cy="508000"/>
                <wp:effectExtent l="0" t="0" r="0" b="0"/>
                <wp:docPr id="4" name="Picture 1" descr="NEW UNLV red lg 186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UNLV red lg 186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9" w:type="dxa"/>
        </w:tcPr>
        <w:p w14:paraId="15572C37" w14:textId="77777777" w:rsidR="007D7B40" w:rsidRPr="00A33124" w:rsidRDefault="007D7B40" w:rsidP="007D7B40">
          <w:pPr>
            <w:suppressAutoHyphens/>
            <w:snapToGrid w:val="0"/>
            <w:spacing w:after="120"/>
            <w:rPr>
              <w:rFonts w:ascii="Times New Roman" w:hAnsi="Times New Roman"/>
              <w:b/>
              <w:smallCaps/>
              <w:sz w:val="6"/>
              <w:szCs w:val="6"/>
              <w:lang w:eastAsia="ar-SA"/>
            </w:rPr>
          </w:pPr>
        </w:p>
        <w:p w14:paraId="4C47EF8E" w14:textId="77777777" w:rsidR="007D7B40" w:rsidRDefault="007D7B40" w:rsidP="007D7B40">
          <w:pPr>
            <w:suppressAutoHyphens/>
            <w:spacing w:after="120"/>
            <w:rPr>
              <w:rFonts w:ascii="Times New Roman" w:hAnsi="Times New Roman"/>
              <w:b/>
              <w:smallCaps/>
              <w:szCs w:val="22"/>
              <w:lang w:eastAsia="ar-SA"/>
            </w:rPr>
          </w:pPr>
          <w:r w:rsidRPr="00A33124">
            <w:rPr>
              <w:rFonts w:ascii="Times New Roman" w:hAnsi="Times New Roman"/>
              <w:b/>
              <w:smallCaps/>
              <w:szCs w:val="22"/>
              <w:lang w:eastAsia="ar-SA"/>
            </w:rPr>
            <w:t xml:space="preserve">Office </w:t>
          </w:r>
          <w:r>
            <w:rPr>
              <w:rFonts w:ascii="Times New Roman" w:hAnsi="Times New Roman"/>
              <w:b/>
              <w:smallCaps/>
              <w:szCs w:val="22"/>
              <w:lang w:eastAsia="ar-SA"/>
            </w:rPr>
            <w:t>of Sponsored Programs</w:t>
          </w:r>
        </w:p>
        <w:p w14:paraId="7EBDEF8D" w14:textId="77777777" w:rsidR="007D7B40" w:rsidRPr="00CE15DB" w:rsidRDefault="007D7B40" w:rsidP="007D7B40">
          <w:pPr>
            <w:tabs>
              <w:tab w:val="left" w:pos="2880"/>
              <w:tab w:val="left" w:pos="4680"/>
              <w:tab w:val="right" w:pos="9240"/>
            </w:tabs>
            <w:suppressAutoHyphens/>
            <w:spacing w:after="80"/>
            <w:ind w:left="2880" w:hanging="2880"/>
            <w:rPr>
              <w:rFonts w:ascii="Times New Roman" w:hAnsi="Times New Roman"/>
              <w:b/>
              <w:smallCaps/>
              <w:color w:val="2F5496"/>
              <w:lang w:eastAsia="ar-SA"/>
            </w:rPr>
          </w:pPr>
        </w:p>
      </w:tc>
    </w:tr>
  </w:tbl>
  <w:p w14:paraId="14E00CA4" w14:textId="77777777" w:rsidR="00B6415B" w:rsidRDefault="00B64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2B9A"/>
    <w:multiLevelType w:val="multilevel"/>
    <w:tmpl w:val="B88E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86D21"/>
    <w:multiLevelType w:val="hybridMultilevel"/>
    <w:tmpl w:val="1F844D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F0E6E"/>
    <w:multiLevelType w:val="multilevel"/>
    <w:tmpl w:val="9D42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192ECF"/>
    <w:multiLevelType w:val="hybridMultilevel"/>
    <w:tmpl w:val="DDC6B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D3FC4"/>
    <w:multiLevelType w:val="hybridMultilevel"/>
    <w:tmpl w:val="E664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F2322"/>
    <w:multiLevelType w:val="multilevel"/>
    <w:tmpl w:val="351E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067CE"/>
    <w:multiLevelType w:val="hybridMultilevel"/>
    <w:tmpl w:val="089E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E4563"/>
    <w:multiLevelType w:val="hybridMultilevel"/>
    <w:tmpl w:val="F34EA9DA"/>
    <w:lvl w:ilvl="0" w:tplc="E7124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163191C"/>
    <w:multiLevelType w:val="multilevel"/>
    <w:tmpl w:val="F63050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6F9585D"/>
    <w:multiLevelType w:val="multilevel"/>
    <w:tmpl w:val="1708D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71F0199"/>
    <w:multiLevelType w:val="multilevel"/>
    <w:tmpl w:val="CD7E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F27D6"/>
    <w:multiLevelType w:val="multilevel"/>
    <w:tmpl w:val="E242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403451"/>
    <w:multiLevelType w:val="hybridMultilevel"/>
    <w:tmpl w:val="71F896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C2A84"/>
    <w:multiLevelType w:val="multilevel"/>
    <w:tmpl w:val="7482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1E1D5F"/>
    <w:multiLevelType w:val="hybridMultilevel"/>
    <w:tmpl w:val="19B0D12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3E072E5"/>
    <w:multiLevelType w:val="multilevel"/>
    <w:tmpl w:val="1B2E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0E61C6"/>
    <w:multiLevelType w:val="multilevel"/>
    <w:tmpl w:val="6EDE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0877AD"/>
    <w:multiLevelType w:val="multilevel"/>
    <w:tmpl w:val="0E809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9AE20B3"/>
    <w:multiLevelType w:val="hybridMultilevel"/>
    <w:tmpl w:val="762ABE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455AC3"/>
    <w:multiLevelType w:val="hybridMultilevel"/>
    <w:tmpl w:val="774E8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C967BB"/>
    <w:multiLevelType w:val="hybridMultilevel"/>
    <w:tmpl w:val="F6B05C3A"/>
    <w:lvl w:ilvl="0" w:tplc="AB521C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BD0178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52BEAAC0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B5FAC"/>
    <w:multiLevelType w:val="hybridMultilevel"/>
    <w:tmpl w:val="48FA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14750"/>
    <w:multiLevelType w:val="hybridMultilevel"/>
    <w:tmpl w:val="334C6E9C"/>
    <w:lvl w:ilvl="0" w:tplc="FFFFFFFF">
      <w:start w:val="1"/>
      <w:numFmt w:val="bullet"/>
      <w:lvlText w:val=""/>
      <w:lvlJc w:val="left"/>
      <w:pPr>
        <w:tabs>
          <w:tab w:val="num" w:pos="-168"/>
        </w:tabs>
        <w:ind w:left="-168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B47C28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</w:lvl>
    <w:lvl w:ilvl="1">
      <w:start w:val="1"/>
      <w:numFmt w:val="upperLetter"/>
      <w:lvlText w:val="%2."/>
      <w:lvlJc w:val="left"/>
      <w:pPr>
        <w:tabs>
          <w:tab w:val="num" w:pos="5670"/>
        </w:tabs>
        <w:ind w:left="5310" w:firstLine="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3240"/>
        </w:tabs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</w:lvl>
  </w:abstractNum>
  <w:abstractNum w:abstractNumId="24" w15:restartNumberingAfterBreak="0">
    <w:nsid w:val="73705323"/>
    <w:multiLevelType w:val="hybridMultilevel"/>
    <w:tmpl w:val="18FCFC64"/>
    <w:lvl w:ilvl="0" w:tplc="3A869DEA">
      <w:start w:val="1"/>
      <w:numFmt w:val="decimal"/>
      <w:lvlText w:val="%1."/>
      <w:lvlJc w:val="left"/>
      <w:pPr>
        <w:ind w:left="189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73EF6B3A"/>
    <w:multiLevelType w:val="hybridMultilevel"/>
    <w:tmpl w:val="BDC6E92C"/>
    <w:lvl w:ilvl="0" w:tplc="0409000F">
      <w:start w:val="1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90" w:hanging="360"/>
      </w:pPr>
    </w:lvl>
    <w:lvl w:ilvl="2" w:tplc="0409001B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26" w15:restartNumberingAfterBreak="0">
    <w:nsid w:val="75D2455A"/>
    <w:multiLevelType w:val="hybridMultilevel"/>
    <w:tmpl w:val="810C5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54840"/>
    <w:multiLevelType w:val="multilevel"/>
    <w:tmpl w:val="AD46DC36"/>
    <w:lvl w:ilvl="0">
      <w:start w:val="1"/>
      <w:numFmt w:val="decimal"/>
      <w:lvlText w:val="%1."/>
      <w:lvlJc w:val="left"/>
      <w:pPr>
        <w:ind w:left="738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ABE13CD"/>
    <w:multiLevelType w:val="multilevel"/>
    <w:tmpl w:val="9350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201AAC"/>
    <w:multiLevelType w:val="hybridMultilevel"/>
    <w:tmpl w:val="432C5DFE"/>
    <w:lvl w:ilvl="0" w:tplc="3B44F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105A22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1C2C18C6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B432738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DF6EAD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45540194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82CC97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1D8D3E4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52B0AF0E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0" w15:restartNumberingAfterBreak="0">
    <w:nsid w:val="7E8D4C31"/>
    <w:multiLevelType w:val="hybridMultilevel"/>
    <w:tmpl w:val="63EE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29"/>
  </w:num>
  <w:num w:numId="5">
    <w:abstractNumId w:val="14"/>
  </w:num>
  <w:num w:numId="6">
    <w:abstractNumId w:val="4"/>
  </w:num>
  <w:num w:numId="7">
    <w:abstractNumId w:val="3"/>
  </w:num>
  <w:num w:numId="8">
    <w:abstractNumId w:val="26"/>
  </w:num>
  <w:num w:numId="9">
    <w:abstractNumId w:val="25"/>
  </w:num>
  <w:num w:numId="10">
    <w:abstractNumId w:val="30"/>
  </w:num>
  <w:num w:numId="11">
    <w:abstractNumId w:val="10"/>
  </w:num>
  <w:num w:numId="12">
    <w:abstractNumId w:val="13"/>
  </w:num>
  <w:num w:numId="13">
    <w:abstractNumId w:val="11"/>
  </w:num>
  <w:num w:numId="14">
    <w:abstractNumId w:val="24"/>
  </w:num>
  <w:num w:numId="15">
    <w:abstractNumId w:val="27"/>
  </w:num>
  <w:num w:numId="16">
    <w:abstractNumId w:val="21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18"/>
  </w:num>
  <w:num w:numId="22">
    <w:abstractNumId w:val="1"/>
  </w:num>
  <w:num w:numId="23">
    <w:abstractNumId w:val="6"/>
  </w:num>
  <w:num w:numId="24">
    <w:abstractNumId w:val="15"/>
  </w:num>
  <w:num w:numId="25">
    <w:abstractNumId w:val="5"/>
  </w:num>
  <w:num w:numId="26">
    <w:abstractNumId w:val="0"/>
  </w:num>
  <w:num w:numId="27">
    <w:abstractNumId w:val="16"/>
  </w:num>
  <w:num w:numId="28">
    <w:abstractNumId w:val="23"/>
  </w:num>
  <w:num w:numId="29">
    <w:abstractNumId w:val="23"/>
  </w:num>
  <w:num w:numId="30">
    <w:abstractNumId w:val="23"/>
  </w:num>
  <w:num w:numId="31">
    <w:abstractNumId w:val="28"/>
  </w:num>
  <w:num w:numId="32">
    <w:abstractNumId w:val="2"/>
  </w:num>
  <w:num w:numId="33">
    <w:abstractNumId w:val="12"/>
  </w:num>
  <w:num w:numId="34">
    <w:abstractNumId w:val="23"/>
  </w:num>
  <w:num w:numId="3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NjcwN7MwMTAzMDJQ0lEKTi0uzszPAykwrAUAY2WF+iwAAAA="/>
  </w:docVars>
  <w:rsids>
    <w:rsidRoot w:val="007704E0"/>
    <w:rsid w:val="00001563"/>
    <w:rsid w:val="00004480"/>
    <w:rsid w:val="000070A1"/>
    <w:rsid w:val="00007C6A"/>
    <w:rsid w:val="00010F12"/>
    <w:rsid w:val="00012985"/>
    <w:rsid w:val="00013ADA"/>
    <w:rsid w:val="00016AB4"/>
    <w:rsid w:val="00021413"/>
    <w:rsid w:val="00025B32"/>
    <w:rsid w:val="00030997"/>
    <w:rsid w:val="000348AB"/>
    <w:rsid w:val="0003533A"/>
    <w:rsid w:val="00036D39"/>
    <w:rsid w:val="00051F9B"/>
    <w:rsid w:val="0005296C"/>
    <w:rsid w:val="0005473C"/>
    <w:rsid w:val="00055CE9"/>
    <w:rsid w:val="000605E0"/>
    <w:rsid w:val="0007384F"/>
    <w:rsid w:val="00077067"/>
    <w:rsid w:val="000807A6"/>
    <w:rsid w:val="000838BB"/>
    <w:rsid w:val="00087033"/>
    <w:rsid w:val="0008739D"/>
    <w:rsid w:val="00087C60"/>
    <w:rsid w:val="0009060A"/>
    <w:rsid w:val="00090EEA"/>
    <w:rsid w:val="000A19C7"/>
    <w:rsid w:val="000A2718"/>
    <w:rsid w:val="000A4D8A"/>
    <w:rsid w:val="000A7A23"/>
    <w:rsid w:val="000A7C21"/>
    <w:rsid w:val="000B1706"/>
    <w:rsid w:val="000B6AAA"/>
    <w:rsid w:val="000B7F54"/>
    <w:rsid w:val="000C3F6C"/>
    <w:rsid w:val="000D432E"/>
    <w:rsid w:val="000E12EF"/>
    <w:rsid w:val="000E1A9F"/>
    <w:rsid w:val="000E274A"/>
    <w:rsid w:val="000E4F12"/>
    <w:rsid w:val="000E58B1"/>
    <w:rsid w:val="000F1656"/>
    <w:rsid w:val="000F495C"/>
    <w:rsid w:val="00100F6D"/>
    <w:rsid w:val="00102E83"/>
    <w:rsid w:val="001053B2"/>
    <w:rsid w:val="00105C7F"/>
    <w:rsid w:val="00110C6C"/>
    <w:rsid w:val="00112A60"/>
    <w:rsid w:val="00114D9C"/>
    <w:rsid w:val="001156DA"/>
    <w:rsid w:val="001229B9"/>
    <w:rsid w:val="001263ED"/>
    <w:rsid w:val="0012673C"/>
    <w:rsid w:val="00140760"/>
    <w:rsid w:val="00144C80"/>
    <w:rsid w:val="0014721E"/>
    <w:rsid w:val="00154312"/>
    <w:rsid w:val="00154F78"/>
    <w:rsid w:val="00160CF2"/>
    <w:rsid w:val="00164439"/>
    <w:rsid w:val="001649D9"/>
    <w:rsid w:val="00170A6B"/>
    <w:rsid w:val="00172651"/>
    <w:rsid w:val="0017376E"/>
    <w:rsid w:val="00176921"/>
    <w:rsid w:val="00182494"/>
    <w:rsid w:val="001839FD"/>
    <w:rsid w:val="00193E54"/>
    <w:rsid w:val="001A36ED"/>
    <w:rsid w:val="001B344A"/>
    <w:rsid w:val="001B4027"/>
    <w:rsid w:val="001B5706"/>
    <w:rsid w:val="001B5A5A"/>
    <w:rsid w:val="001B5EC8"/>
    <w:rsid w:val="001B6E4D"/>
    <w:rsid w:val="001C3469"/>
    <w:rsid w:val="001C68A4"/>
    <w:rsid w:val="001D2EF1"/>
    <w:rsid w:val="001D32D5"/>
    <w:rsid w:val="001D4263"/>
    <w:rsid w:val="001D43EA"/>
    <w:rsid w:val="001D5F44"/>
    <w:rsid w:val="001E1947"/>
    <w:rsid w:val="001F4EAC"/>
    <w:rsid w:val="001F60E4"/>
    <w:rsid w:val="001F7EC0"/>
    <w:rsid w:val="0020042D"/>
    <w:rsid w:val="00200F9F"/>
    <w:rsid w:val="002036A5"/>
    <w:rsid w:val="00203BF0"/>
    <w:rsid w:val="00204A03"/>
    <w:rsid w:val="002055D1"/>
    <w:rsid w:val="00211BE0"/>
    <w:rsid w:val="00221393"/>
    <w:rsid w:val="00233C7F"/>
    <w:rsid w:val="0023597B"/>
    <w:rsid w:val="002377FE"/>
    <w:rsid w:val="00247A30"/>
    <w:rsid w:val="002503A1"/>
    <w:rsid w:val="00254020"/>
    <w:rsid w:val="00257F29"/>
    <w:rsid w:val="00262411"/>
    <w:rsid w:val="00272FBA"/>
    <w:rsid w:val="00274B95"/>
    <w:rsid w:val="00276CEA"/>
    <w:rsid w:val="00282767"/>
    <w:rsid w:val="00283CBB"/>
    <w:rsid w:val="00290798"/>
    <w:rsid w:val="00292800"/>
    <w:rsid w:val="00293206"/>
    <w:rsid w:val="00295154"/>
    <w:rsid w:val="002A09C6"/>
    <w:rsid w:val="002A0BD4"/>
    <w:rsid w:val="002A1498"/>
    <w:rsid w:val="002A6872"/>
    <w:rsid w:val="002A6F46"/>
    <w:rsid w:val="002B179D"/>
    <w:rsid w:val="002B2A0E"/>
    <w:rsid w:val="002B3143"/>
    <w:rsid w:val="002B69E5"/>
    <w:rsid w:val="002B7A04"/>
    <w:rsid w:val="002C2945"/>
    <w:rsid w:val="002C41E4"/>
    <w:rsid w:val="002C4790"/>
    <w:rsid w:val="002C4BE3"/>
    <w:rsid w:val="002C54A9"/>
    <w:rsid w:val="002C5E3F"/>
    <w:rsid w:val="002D170A"/>
    <w:rsid w:val="002D39F7"/>
    <w:rsid w:val="002D5E3B"/>
    <w:rsid w:val="002D7B72"/>
    <w:rsid w:val="002E002A"/>
    <w:rsid w:val="002E37C3"/>
    <w:rsid w:val="002E5645"/>
    <w:rsid w:val="002E6513"/>
    <w:rsid w:val="002E78CB"/>
    <w:rsid w:val="002F0D6A"/>
    <w:rsid w:val="002F4C10"/>
    <w:rsid w:val="0030230C"/>
    <w:rsid w:val="003116E3"/>
    <w:rsid w:val="00311957"/>
    <w:rsid w:val="00314734"/>
    <w:rsid w:val="00320F06"/>
    <w:rsid w:val="00321FD3"/>
    <w:rsid w:val="00322E02"/>
    <w:rsid w:val="003264D9"/>
    <w:rsid w:val="0033059D"/>
    <w:rsid w:val="00334535"/>
    <w:rsid w:val="00336531"/>
    <w:rsid w:val="00343AB2"/>
    <w:rsid w:val="003448EA"/>
    <w:rsid w:val="0034568A"/>
    <w:rsid w:val="003464F0"/>
    <w:rsid w:val="00350773"/>
    <w:rsid w:val="0035237F"/>
    <w:rsid w:val="0035516E"/>
    <w:rsid w:val="00357B0B"/>
    <w:rsid w:val="0037184D"/>
    <w:rsid w:val="00371AA4"/>
    <w:rsid w:val="0037384B"/>
    <w:rsid w:val="00375A8F"/>
    <w:rsid w:val="00377EA3"/>
    <w:rsid w:val="00384321"/>
    <w:rsid w:val="00386200"/>
    <w:rsid w:val="00390109"/>
    <w:rsid w:val="003912B9"/>
    <w:rsid w:val="003A09AC"/>
    <w:rsid w:val="003A0BB6"/>
    <w:rsid w:val="003A1BC7"/>
    <w:rsid w:val="003A6465"/>
    <w:rsid w:val="003B1448"/>
    <w:rsid w:val="003B1FB4"/>
    <w:rsid w:val="003B240B"/>
    <w:rsid w:val="003B57DE"/>
    <w:rsid w:val="003B79C1"/>
    <w:rsid w:val="003C018C"/>
    <w:rsid w:val="003C2DB4"/>
    <w:rsid w:val="003C41EC"/>
    <w:rsid w:val="003C619A"/>
    <w:rsid w:val="003C6DBD"/>
    <w:rsid w:val="003C711D"/>
    <w:rsid w:val="003C7CB6"/>
    <w:rsid w:val="003D2986"/>
    <w:rsid w:val="003D3106"/>
    <w:rsid w:val="003D39E2"/>
    <w:rsid w:val="003D56A1"/>
    <w:rsid w:val="003D7537"/>
    <w:rsid w:val="003E201C"/>
    <w:rsid w:val="003E39B7"/>
    <w:rsid w:val="003E3A66"/>
    <w:rsid w:val="003E3D5C"/>
    <w:rsid w:val="003E6E2E"/>
    <w:rsid w:val="003E7C12"/>
    <w:rsid w:val="003F068A"/>
    <w:rsid w:val="0040725B"/>
    <w:rsid w:val="0041276F"/>
    <w:rsid w:val="004168C8"/>
    <w:rsid w:val="00416A06"/>
    <w:rsid w:val="0042285A"/>
    <w:rsid w:val="00432DE1"/>
    <w:rsid w:val="004353FA"/>
    <w:rsid w:val="00435FF4"/>
    <w:rsid w:val="00436498"/>
    <w:rsid w:val="004368CF"/>
    <w:rsid w:val="00443895"/>
    <w:rsid w:val="00444B9F"/>
    <w:rsid w:val="00451678"/>
    <w:rsid w:val="0046439F"/>
    <w:rsid w:val="00466392"/>
    <w:rsid w:val="004718C4"/>
    <w:rsid w:val="00471FE7"/>
    <w:rsid w:val="00473EEF"/>
    <w:rsid w:val="00487A76"/>
    <w:rsid w:val="004900EA"/>
    <w:rsid w:val="00492AB1"/>
    <w:rsid w:val="00492B5B"/>
    <w:rsid w:val="00496012"/>
    <w:rsid w:val="0049742F"/>
    <w:rsid w:val="0049778A"/>
    <w:rsid w:val="004A0DA6"/>
    <w:rsid w:val="004A30DE"/>
    <w:rsid w:val="004B6533"/>
    <w:rsid w:val="004C0A00"/>
    <w:rsid w:val="004C2C5C"/>
    <w:rsid w:val="004C3235"/>
    <w:rsid w:val="004C3CF7"/>
    <w:rsid w:val="004C400C"/>
    <w:rsid w:val="004D07ED"/>
    <w:rsid w:val="004D0E46"/>
    <w:rsid w:val="004D2EAB"/>
    <w:rsid w:val="004D6D0F"/>
    <w:rsid w:val="004E2E88"/>
    <w:rsid w:val="004E720F"/>
    <w:rsid w:val="004F04E5"/>
    <w:rsid w:val="004F1647"/>
    <w:rsid w:val="004F2446"/>
    <w:rsid w:val="004F3B65"/>
    <w:rsid w:val="004F4C8D"/>
    <w:rsid w:val="004F4FED"/>
    <w:rsid w:val="004F640E"/>
    <w:rsid w:val="00502CE2"/>
    <w:rsid w:val="00505DE4"/>
    <w:rsid w:val="00507F8B"/>
    <w:rsid w:val="00515BDC"/>
    <w:rsid w:val="00516533"/>
    <w:rsid w:val="00521871"/>
    <w:rsid w:val="00530977"/>
    <w:rsid w:val="005312AF"/>
    <w:rsid w:val="00536381"/>
    <w:rsid w:val="0053768D"/>
    <w:rsid w:val="005378EF"/>
    <w:rsid w:val="0054285C"/>
    <w:rsid w:val="00557583"/>
    <w:rsid w:val="00565C57"/>
    <w:rsid w:val="00575744"/>
    <w:rsid w:val="00581536"/>
    <w:rsid w:val="005826D6"/>
    <w:rsid w:val="005861B0"/>
    <w:rsid w:val="005926C6"/>
    <w:rsid w:val="00593751"/>
    <w:rsid w:val="005946BD"/>
    <w:rsid w:val="00594BFA"/>
    <w:rsid w:val="00595FFE"/>
    <w:rsid w:val="005A6D56"/>
    <w:rsid w:val="005B2BD9"/>
    <w:rsid w:val="005B3851"/>
    <w:rsid w:val="005B389A"/>
    <w:rsid w:val="005B7F13"/>
    <w:rsid w:val="005C2D90"/>
    <w:rsid w:val="005C3CF4"/>
    <w:rsid w:val="005D0432"/>
    <w:rsid w:val="005D2BE8"/>
    <w:rsid w:val="005D456D"/>
    <w:rsid w:val="005E0192"/>
    <w:rsid w:val="005E27FA"/>
    <w:rsid w:val="005E323B"/>
    <w:rsid w:val="005E4DA7"/>
    <w:rsid w:val="005E5075"/>
    <w:rsid w:val="005F1503"/>
    <w:rsid w:val="005F7C30"/>
    <w:rsid w:val="0060072C"/>
    <w:rsid w:val="00605971"/>
    <w:rsid w:val="006060BA"/>
    <w:rsid w:val="00606ED5"/>
    <w:rsid w:val="006075D7"/>
    <w:rsid w:val="00607CEB"/>
    <w:rsid w:val="006102EF"/>
    <w:rsid w:val="0062075E"/>
    <w:rsid w:val="006246FC"/>
    <w:rsid w:val="0062605C"/>
    <w:rsid w:val="00641121"/>
    <w:rsid w:val="00643FA3"/>
    <w:rsid w:val="00644B18"/>
    <w:rsid w:val="006457B0"/>
    <w:rsid w:val="00651753"/>
    <w:rsid w:val="00653E65"/>
    <w:rsid w:val="00654589"/>
    <w:rsid w:val="00654C52"/>
    <w:rsid w:val="0066088D"/>
    <w:rsid w:val="0066135F"/>
    <w:rsid w:val="00681D4B"/>
    <w:rsid w:val="00682746"/>
    <w:rsid w:val="006846A6"/>
    <w:rsid w:val="006943E9"/>
    <w:rsid w:val="00696BED"/>
    <w:rsid w:val="006A039D"/>
    <w:rsid w:val="006A1819"/>
    <w:rsid w:val="006A452E"/>
    <w:rsid w:val="006A6834"/>
    <w:rsid w:val="006A71D8"/>
    <w:rsid w:val="006B15E1"/>
    <w:rsid w:val="006B189F"/>
    <w:rsid w:val="006B3298"/>
    <w:rsid w:val="006B535A"/>
    <w:rsid w:val="006B56DC"/>
    <w:rsid w:val="006D1C9B"/>
    <w:rsid w:val="006D231B"/>
    <w:rsid w:val="006D2628"/>
    <w:rsid w:val="006D7EC2"/>
    <w:rsid w:val="006E117B"/>
    <w:rsid w:val="006E3267"/>
    <w:rsid w:val="006E40A3"/>
    <w:rsid w:val="006E4CFC"/>
    <w:rsid w:val="006E6ABA"/>
    <w:rsid w:val="006F0A52"/>
    <w:rsid w:val="006F192D"/>
    <w:rsid w:val="006F4BE5"/>
    <w:rsid w:val="006F5476"/>
    <w:rsid w:val="006F6381"/>
    <w:rsid w:val="00711296"/>
    <w:rsid w:val="00720514"/>
    <w:rsid w:val="007300D4"/>
    <w:rsid w:val="00732532"/>
    <w:rsid w:val="00732564"/>
    <w:rsid w:val="007365AD"/>
    <w:rsid w:val="00740A47"/>
    <w:rsid w:val="007517F0"/>
    <w:rsid w:val="00753D70"/>
    <w:rsid w:val="00754BAE"/>
    <w:rsid w:val="0075550D"/>
    <w:rsid w:val="0076004A"/>
    <w:rsid w:val="00765B16"/>
    <w:rsid w:val="007704E0"/>
    <w:rsid w:val="00771541"/>
    <w:rsid w:val="0077468B"/>
    <w:rsid w:val="00774C57"/>
    <w:rsid w:val="00776D7E"/>
    <w:rsid w:val="007818E7"/>
    <w:rsid w:val="00781D86"/>
    <w:rsid w:val="00781F9B"/>
    <w:rsid w:val="00787BC3"/>
    <w:rsid w:val="007945BE"/>
    <w:rsid w:val="00796CCC"/>
    <w:rsid w:val="007A70C7"/>
    <w:rsid w:val="007A7498"/>
    <w:rsid w:val="007B13C3"/>
    <w:rsid w:val="007B18DB"/>
    <w:rsid w:val="007B3BB0"/>
    <w:rsid w:val="007C1087"/>
    <w:rsid w:val="007C2F56"/>
    <w:rsid w:val="007C4A33"/>
    <w:rsid w:val="007C64FC"/>
    <w:rsid w:val="007C7FA5"/>
    <w:rsid w:val="007D1BD0"/>
    <w:rsid w:val="007D1E12"/>
    <w:rsid w:val="007D4430"/>
    <w:rsid w:val="007D7598"/>
    <w:rsid w:val="007D7B40"/>
    <w:rsid w:val="007E176B"/>
    <w:rsid w:val="007E1A92"/>
    <w:rsid w:val="007E7704"/>
    <w:rsid w:val="007E7C6A"/>
    <w:rsid w:val="007F4330"/>
    <w:rsid w:val="007F4372"/>
    <w:rsid w:val="00800F54"/>
    <w:rsid w:val="00807531"/>
    <w:rsid w:val="00813576"/>
    <w:rsid w:val="00816113"/>
    <w:rsid w:val="00821BF4"/>
    <w:rsid w:val="008300FF"/>
    <w:rsid w:val="008339B7"/>
    <w:rsid w:val="00836D83"/>
    <w:rsid w:val="00837D0D"/>
    <w:rsid w:val="00840044"/>
    <w:rsid w:val="0084507F"/>
    <w:rsid w:val="00845A15"/>
    <w:rsid w:val="00855F13"/>
    <w:rsid w:val="008569FE"/>
    <w:rsid w:val="008678B4"/>
    <w:rsid w:val="00874707"/>
    <w:rsid w:val="0087531C"/>
    <w:rsid w:val="00875594"/>
    <w:rsid w:val="00876B58"/>
    <w:rsid w:val="00876EBD"/>
    <w:rsid w:val="008834B6"/>
    <w:rsid w:val="00886C90"/>
    <w:rsid w:val="008933E1"/>
    <w:rsid w:val="00893F26"/>
    <w:rsid w:val="008940DC"/>
    <w:rsid w:val="008A2036"/>
    <w:rsid w:val="008A622D"/>
    <w:rsid w:val="008A6471"/>
    <w:rsid w:val="008B044F"/>
    <w:rsid w:val="008B0DE0"/>
    <w:rsid w:val="008B2546"/>
    <w:rsid w:val="008B2BFC"/>
    <w:rsid w:val="008B622A"/>
    <w:rsid w:val="008C1ECE"/>
    <w:rsid w:val="008C5791"/>
    <w:rsid w:val="008D2DB5"/>
    <w:rsid w:val="008D30E6"/>
    <w:rsid w:val="008D3469"/>
    <w:rsid w:val="008D5764"/>
    <w:rsid w:val="008D7B24"/>
    <w:rsid w:val="008D7C24"/>
    <w:rsid w:val="008D7CA0"/>
    <w:rsid w:val="008E2F0A"/>
    <w:rsid w:val="008E50D4"/>
    <w:rsid w:val="008E6835"/>
    <w:rsid w:val="008F2EA8"/>
    <w:rsid w:val="008F371A"/>
    <w:rsid w:val="00900428"/>
    <w:rsid w:val="009004A5"/>
    <w:rsid w:val="009012FA"/>
    <w:rsid w:val="009025DD"/>
    <w:rsid w:val="00911701"/>
    <w:rsid w:val="0091502B"/>
    <w:rsid w:val="00922C17"/>
    <w:rsid w:val="00922F4F"/>
    <w:rsid w:val="00925019"/>
    <w:rsid w:val="009403C8"/>
    <w:rsid w:val="00940697"/>
    <w:rsid w:val="00941C7B"/>
    <w:rsid w:val="00942CF3"/>
    <w:rsid w:val="00950B6D"/>
    <w:rsid w:val="0095409A"/>
    <w:rsid w:val="009545FB"/>
    <w:rsid w:val="00954E8E"/>
    <w:rsid w:val="009666B3"/>
    <w:rsid w:val="00972D7A"/>
    <w:rsid w:val="00973D78"/>
    <w:rsid w:val="00977A62"/>
    <w:rsid w:val="00977C59"/>
    <w:rsid w:val="0098104C"/>
    <w:rsid w:val="00981599"/>
    <w:rsid w:val="0098317A"/>
    <w:rsid w:val="00987665"/>
    <w:rsid w:val="009A0013"/>
    <w:rsid w:val="009A2C3E"/>
    <w:rsid w:val="009A3722"/>
    <w:rsid w:val="009A5A36"/>
    <w:rsid w:val="009B19E4"/>
    <w:rsid w:val="009B34DE"/>
    <w:rsid w:val="009B5164"/>
    <w:rsid w:val="009B57B0"/>
    <w:rsid w:val="009B757C"/>
    <w:rsid w:val="009C0BA3"/>
    <w:rsid w:val="009D2373"/>
    <w:rsid w:val="009D2632"/>
    <w:rsid w:val="009D3913"/>
    <w:rsid w:val="009D39A0"/>
    <w:rsid w:val="009D7596"/>
    <w:rsid w:val="009E14B8"/>
    <w:rsid w:val="009E5128"/>
    <w:rsid w:val="009E6A93"/>
    <w:rsid w:val="009E7F7F"/>
    <w:rsid w:val="009F1785"/>
    <w:rsid w:val="009F6162"/>
    <w:rsid w:val="00A016D0"/>
    <w:rsid w:val="00A01EFE"/>
    <w:rsid w:val="00A072AB"/>
    <w:rsid w:val="00A10443"/>
    <w:rsid w:val="00A10C85"/>
    <w:rsid w:val="00A119AF"/>
    <w:rsid w:val="00A13252"/>
    <w:rsid w:val="00A15049"/>
    <w:rsid w:val="00A20C1E"/>
    <w:rsid w:val="00A322C4"/>
    <w:rsid w:val="00A33124"/>
    <w:rsid w:val="00A34F06"/>
    <w:rsid w:val="00A34FB3"/>
    <w:rsid w:val="00A50230"/>
    <w:rsid w:val="00A5382F"/>
    <w:rsid w:val="00A56A02"/>
    <w:rsid w:val="00A65357"/>
    <w:rsid w:val="00A66932"/>
    <w:rsid w:val="00A67449"/>
    <w:rsid w:val="00A7110E"/>
    <w:rsid w:val="00A72450"/>
    <w:rsid w:val="00A76DA3"/>
    <w:rsid w:val="00A77E3E"/>
    <w:rsid w:val="00A81AE1"/>
    <w:rsid w:val="00A83402"/>
    <w:rsid w:val="00A85196"/>
    <w:rsid w:val="00A902CC"/>
    <w:rsid w:val="00A90B7A"/>
    <w:rsid w:val="00A92DCA"/>
    <w:rsid w:val="00A93705"/>
    <w:rsid w:val="00A96987"/>
    <w:rsid w:val="00A96D67"/>
    <w:rsid w:val="00A97993"/>
    <w:rsid w:val="00AA1BDB"/>
    <w:rsid w:val="00AA4C25"/>
    <w:rsid w:val="00AA7C2E"/>
    <w:rsid w:val="00AB0A39"/>
    <w:rsid w:val="00AB70F5"/>
    <w:rsid w:val="00AC215C"/>
    <w:rsid w:val="00AC2F76"/>
    <w:rsid w:val="00AC7AB7"/>
    <w:rsid w:val="00AD0A21"/>
    <w:rsid w:val="00AD3D3C"/>
    <w:rsid w:val="00AD5472"/>
    <w:rsid w:val="00AE1A56"/>
    <w:rsid w:val="00AE3C7C"/>
    <w:rsid w:val="00AF3EDD"/>
    <w:rsid w:val="00AF5DC2"/>
    <w:rsid w:val="00AF683A"/>
    <w:rsid w:val="00B054A2"/>
    <w:rsid w:val="00B071BE"/>
    <w:rsid w:val="00B07CD2"/>
    <w:rsid w:val="00B11F53"/>
    <w:rsid w:val="00B11FCE"/>
    <w:rsid w:val="00B17653"/>
    <w:rsid w:val="00B20802"/>
    <w:rsid w:val="00B234CE"/>
    <w:rsid w:val="00B276F9"/>
    <w:rsid w:val="00B27E1C"/>
    <w:rsid w:val="00B338C1"/>
    <w:rsid w:val="00B357AB"/>
    <w:rsid w:val="00B428BC"/>
    <w:rsid w:val="00B505F5"/>
    <w:rsid w:val="00B5098D"/>
    <w:rsid w:val="00B5460E"/>
    <w:rsid w:val="00B5648E"/>
    <w:rsid w:val="00B5710D"/>
    <w:rsid w:val="00B62B38"/>
    <w:rsid w:val="00B6415B"/>
    <w:rsid w:val="00B76BC5"/>
    <w:rsid w:val="00B81B99"/>
    <w:rsid w:val="00B81E07"/>
    <w:rsid w:val="00B82E03"/>
    <w:rsid w:val="00B8438E"/>
    <w:rsid w:val="00B85748"/>
    <w:rsid w:val="00B85953"/>
    <w:rsid w:val="00B9303D"/>
    <w:rsid w:val="00B93878"/>
    <w:rsid w:val="00BA02EC"/>
    <w:rsid w:val="00BA5B7E"/>
    <w:rsid w:val="00BB088D"/>
    <w:rsid w:val="00BB3232"/>
    <w:rsid w:val="00BC0A28"/>
    <w:rsid w:val="00BC0D71"/>
    <w:rsid w:val="00BC76E9"/>
    <w:rsid w:val="00BC7862"/>
    <w:rsid w:val="00BD1F8D"/>
    <w:rsid w:val="00BD2565"/>
    <w:rsid w:val="00BD3818"/>
    <w:rsid w:val="00BD3A96"/>
    <w:rsid w:val="00BD4A0A"/>
    <w:rsid w:val="00BD4A5A"/>
    <w:rsid w:val="00BD52E8"/>
    <w:rsid w:val="00BD64BA"/>
    <w:rsid w:val="00BE1AD1"/>
    <w:rsid w:val="00BE1DDF"/>
    <w:rsid w:val="00BE4285"/>
    <w:rsid w:val="00BE45EC"/>
    <w:rsid w:val="00BE6BDC"/>
    <w:rsid w:val="00BF05EE"/>
    <w:rsid w:val="00BF14E7"/>
    <w:rsid w:val="00BF1EC5"/>
    <w:rsid w:val="00BF4172"/>
    <w:rsid w:val="00C04BCC"/>
    <w:rsid w:val="00C04C52"/>
    <w:rsid w:val="00C05A97"/>
    <w:rsid w:val="00C10109"/>
    <w:rsid w:val="00C110D1"/>
    <w:rsid w:val="00C112A0"/>
    <w:rsid w:val="00C11364"/>
    <w:rsid w:val="00C1575E"/>
    <w:rsid w:val="00C163F9"/>
    <w:rsid w:val="00C2538E"/>
    <w:rsid w:val="00C269F8"/>
    <w:rsid w:val="00C31B2F"/>
    <w:rsid w:val="00C33400"/>
    <w:rsid w:val="00C34C93"/>
    <w:rsid w:val="00C36560"/>
    <w:rsid w:val="00C405BB"/>
    <w:rsid w:val="00C41450"/>
    <w:rsid w:val="00C4297D"/>
    <w:rsid w:val="00C429F0"/>
    <w:rsid w:val="00C43940"/>
    <w:rsid w:val="00C440CC"/>
    <w:rsid w:val="00C4546E"/>
    <w:rsid w:val="00C4589E"/>
    <w:rsid w:val="00C5271F"/>
    <w:rsid w:val="00C60186"/>
    <w:rsid w:val="00C62ACA"/>
    <w:rsid w:val="00C631AB"/>
    <w:rsid w:val="00C6488D"/>
    <w:rsid w:val="00C668DF"/>
    <w:rsid w:val="00C77BD0"/>
    <w:rsid w:val="00C84D08"/>
    <w:rsid w:val="00C86EAE"/>
    <w:rsid w:val="00C914AD"/>
    <w:rsid w:val="00C915E2"/>
    <w:rsid w:val="00CA27CA"/>
    <w:rsid w:val="00CA2CA4"/>
    <w:rsid w:val="00CA46AC"/>
    <w:rsid w:val="00CA4718"/>
    <w:rsid w:val="00CB3177"/>
    <w:rsid w:val="00CB4284"/>
    <w:rsid w:val="00CB5EF9"/>
    <w:rsid w:val="00CB685A"/>
    <w:rsid w:val="00CB6E69"/>
    <w:rsid w:val="00CB7A5C"/>
    <w:rsid w:val="00CC0063"/>
    <w:rsid w:val="00CC1461"/>
    <w:rsid w:val="00CC42CC"/>
    <w:rsid w:val="00CC56F0"/>
    <w:rsid w:val="00CC5B94"/>
    <w:rsid w:val="00CC7C47"/>
    <w:rsid w:val="00CD0D24"/>
    <w:rsid w:val="00CD346D"/>
    <w:rsid w:val="00CD45C1"/>
    <w:rsid w:val="00CD4D33"/>
    <w:rsid w:val="00CE150F"/>
    <w:rsid w:val="00CE15DB"/>
    <w:rsid w:val="00CE2462"/>
    <w:rsid w:val="00CE2DD2"/>
    <w:rsid w:val="00CE5390"/>
    <w:rsid w:val="00CE54B9"/>
    <w:rsid w:val="00CE5EEC"/>
    <w:rsid w:val="00CE67B2"/>
    <w:rsid w:val="00CF0AD8"/>
    <w:rsid w:val="00CF4D31"/>
    <w:rsid w:val="00D00334"/>
    <w:rsid w:val="00D05258"/>
    <w:rsid w:val="00D061FC"/>
    <w:rsid w:val="00D10CB0"/>
    <w:rsid w:val="00D13E44"/>
    <w:rsid w:val="00D15489"/>
    <w:rsid w:val="00D162B7"/>
    <w:rsid w:val="00D17721"/>
    <w:rsid w:val="00D178F4"/>
    <w:rsid w:val="00D179F8"/>
    <w:rsid w:val="00D17F44"/>
    <w:rsid w:val="00D21031"/>
    <w:rsid w:val="00D238ED"/>
    <w:rsid w:val="00D41952"/>
    <w:rsid w:val="00D50B59"/>
    <w:rsid w:val="00D51B66"/>
    <w:rsid w:val="00D57353"/>
    <w:rsid w:val="00D57D9A"/>
    <w:rsid w:val="00D6411A"/>
    <w:rsid w:val="00D7024D"/>
    <w:rsid w:val="00D73FD7"/>
    <w:rsid w:val="00D80DD0"/>
    <w:rsid w:val="00D81BB7"/>
    <w:rsid w:val="00D8246F"/>
    <w:rsid w:val="00D8359D"/>
    <w:rsid w:val="00D8449B"/>
    <w:rsid w:val="00D85F7E"/>
    <w:rsid w:val="00D91CC7"/>
    <w:rsid w:val="00D9446F"/>
    <w:rsid w:val="00D950EB"/>
    <w:rsid w:val="00DA167C"/>
    <w:rsid w:val="00DA1A6C"/>
    <w:rsid w:val="00DA5340"/>
    <w:rsid w:val="00DC1AFA"/>
    <w:rsid w:val="00DC318E"/>
    <w:rsid w:val="00DC3B8E"/>
    <w:rsid w:val="00DC5C53"/>
    <w:rsid w:val="00DC60C6"/>
    <w:rsid w:val="00DC73EC"/>
    <w:rsid w:val="00DD06E1"/>
    <w:rsid w:val="00DE248D"/>
    <w:rsid w:val="00DE3AA1"/>
    <w:rsid w:val="00DF6032"/>
    <w:rsid w:val="00DF78D3"/>
    <w:rsid w:val="00E03E7F"/>
    <w:rsid w:val="00E06049"/>
    <w:rsid w:val="00E0721B"/>
    <w:rsid w:val="00E11784"/>
    <w:rsid w:val="00E14FD0"/>
    <w:rsid w:val="00E15ECE"/>
    <w:rsid w:val="00E22ABD"/>
    <w:rsid w:val="00E23DF9"/>
    <w:rsid w:val="00E26EDA"/>
    <w:rsid w:val="00E2700F"/>
    <w:rsid w:val="00E27F4B"/>
    <w:rsid w:val="00E3125D"/>
    <w:rsid w:val="00E31317"/>
    <w:rsid w:val="00E32DFF"/>
    <w:rsid w:val="00E35242"/>
    <w:rsid w:val="00E416DB"/>
    <w:rsid w:val="00E41B85"/>
    <w:rsid w:val="00E41C2E"/>
    <w:rsid w:val="00E4407E"/>
    <w:rsid w:val="00E45897"/>
    <w:rsid w:val="00E524F1"/>
    <w:rsid w:val="00E539F0"/>
    <w:rsid w:val="00E548B2"/>
    <w:rsid w:val="00E5748A"/>
    <w:rsid w:val="00E57644"/>
    <w:rsid w:val="00E57C08"/>
    <w:rsid w:val="00E57D2A"/>
    <w:rsid w:val="00E646AB"/>
    <w:rsid w:val="00E660D0"/>
    <w:rsid w:val="00E66635"/>
    <w:rsid w:val="00E67E44"/>
    <w:rsid w:val="00E72DAB"/>
    <w:rsid w:val="00E73F27"/>
    <w:rsid w:val="00E7458B"/>
    <w:rsid w:val="00E82A81"/>
    <w:rsid w:val="00E937C6"/>
    <w:rsid w:val="00E94420"/>
    <w:rsid w:val="00E962A5"/>
    <w:rsid w:val="00EA0A0A"/>
    <w:rsid w:val="00EA7110"/>
    <w:rsid w:val="00EB10BE"/>
    <w:rsid w:val="00EB1E88"/>
    <w:rsid w:val="00EB7FFA"/>
    <w:rsid w:val="00EC3A61"/>
    <w:rsid w:val="00EC4CDF"/>
    <w:rsid w:val="00EC5FA3"/>
    <w:rsid w:val="00ED1C64"/>
    <w:rsid w:val="00EE0C27"/>
    <w:rsid w:val="00EE4E80"/>
    <w:rsid w:val="00EE5D53"/>
    <w:rsid w:val="00EF1770"/>
    <w:rsid w:val="00EF1860"/>
    <w:rsid w:val="00EF1C17"/>
    <w:rsid w:val="00EF3DB0"/>
    <w:rsid w:val="00EF4AAD"/>
    <w:rsid w:val="00EF55FD"/>
    <w:rsid w:val="00EF7156"/>
    <w:rsid w:val="00F007A6"/>
    <w:rsid w:val="00F034D5"/>
    <w:rsid w:val="00F07011"/>
    <w:rsid w:val="00F11AD4"/>
    <w:rsid w:val="00F135AA"/>
    <w:rsid w:val="00F16835"/>
    <w:rsid w:val="00F21335"/>
    <w:rsid w:val="00F2235B"/>
    <w:rsid w:val="00F22EFE"/>
    <w:rsid w:val="00F24610"/>
    <w:rsid w:val="00F27DFC"/>
    <w:rsid w:val="00F307BE"/>
    <w:rsid w:val="00F32789"/>
    <w:rsid w:val="00F3418B"/>
    <w:rsid w:val="00F378E9"/>
    <w:rsid w:val="00F44AA2"/>
    <w:rsid w:val="00F45A92"/>
    <w:rsid w:val="00F467D9"/>
    <w:rsid w:val="00F51687"/>
    <w:rsid w:val="00F56FC8"/>
    <w:rsid w:val="00F62938"/>
    <w:rsid w:val="00F64DE9"/>
    <w:rsid w:val="00F7273B"/>
    <w:rsid w:val="00F76D2C"/>
    <w:rsid w:val="00F76E5C"/>
    <w:rsid w:val="00F8209B"/>
    <w:rsid w:val="00F83A1B"/>
    <w:rsid w:val="00F83F74"/>
    <w:rsid w:val="00F857CB"/>
    <w:rsid w:val="00F95234"/>
    <w:rsid w:val="00F96ECA"/>
    <w:rsid w:val="00FB4031"/>
    <w:rsid w:val="00FB64A6"/>
    <w:rsid w:val="00FC65A5"/>
    <w:rsid w:val="00FC72BB"/>
    <w:rsid w:val="00FD3598"/>
    <w:rsid w:val="00FD5302"/>
    <w:rsid w:val="00FE0F86"/>
    <w:rsid w:val="00FE1760"/>
    <w:rsid w:val="00FE1B69"/>
    <w:rsid w:val="00FE1D70"/>
    <w:rsid w:val="00FE3EA9"/>
    <w:rsid w:val="00FE4ABA"/>
    <w:rsid w:val="00FF6C5E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D2C79"/>
  <w15:chartTrackingRefBased/>
  <w15:docId w15:val="{ECD74EFC-C689-4C9C-950C-B29997C4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2538E"/>
    <w:pPr>
      <w:tabs>
        <w:tab w:val="left" w:pos="2880"/>
      </w:tabs>
      <w:suppressAutoHyphens/>
      <w:spacing w:line="276" w:lineRule="auto"/>
      <w:ind w:left="2880" w:hanging="2880"/>
      <w:jc w:val="both"/>
      <w:outlineLvl w:val="0"/>
    </w:pPr>
    <w:rPr>
      <w:rFonts w:asciiTheme="minorHAnsi" w:hAnsiTheme="minorHAnsi" w:cstheme="minorHAnsi"/>
      <w:b/>
      <w:smallCaps/>
      <w:lang w:eastAsia="ar-SA"/>
    </w:rPr>
  </w:style>
  <w:style w:type="paragraph" w:styleId="Heading2">
    <w:name w:val="heading 2"/>
    <w:basedOn w:val="HeaderA"/>
    <w:next w:val="Normal"/>
    <w:qFormat/>
    <w:rsid w:val="00C2538E"/>
    <w:pPr>
      <w:pBdr>
        <w:top w:val="single" w:sz="4" w:space="0" w:color="000000"/>
      </w:pBdr>
      <w:ind w:firstLine="0"/>
      <w:jc w:val="center"/>
      <w:outlineLvl w:val="1"/>
    </w:pPr>
    <w:rPr>
      <w:rFonts w:asciiTheme="minorHAnsi" w:hAnsiTheme="minorHAnsi" w:cstheme="minorHAnsi"/>
    </w:rPr>
  </w:style>
  <w:style w:type="paragraph" w:styleId="Heading3">
    <w:name w:val="heading 3"/>
    <w:next w:val="Normal"/>
    <w:qFormat/>
    <w:rsid w:val="00C2538E"/>
    <w:pPr>
      <w:shd w:val="clear" w:color="auto" w:fill="FFFFFF"/>
      <w:spacing w:before="240"/>
      <w:outlineLvl w:val="2"/>
    </w:pPr>
    <w:rPr>
      <w:rFonts w:asciiTheme="minorHAnsi" w:hAnsiTheme="minorHAnsi" w:cstheme="minorHAnsi"/>
      <w:b/>
      <w:bCs/>
      <w:color w:val="1F4D78"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32"/>
    </w:pPr>
    <w:rPr>
      <w:rFonts w:cs="Arial"/>
    </w:rPr>
  </w:style>
  <w:style w:type="paragraph" w:styleId="BodyTextIndent2">
    <w:name w:val="Body Text Indent 2"/>
    <w:basedOn w:val="Normal"/>
    <w:pPr>
      <w:ind w:left="360"/>
    </w:pPr>
    <w:rPr>
      <w:rFonts w:cs="Arial"/>
    </w:rPr>
  </w:style>
  <w:style w:type="paragraph" w:styleId="BalloonText">
    <w:name w:val="Balloon Text"/>
    <w:basedOn w:val="Normal"/>
    <w:semiHidden/>
    <w:rsid w:val="005926C6"/>
    <w:rPr>
      <w:rFonts w:ascii="Tahoma" w:hAnsi="Tahoma" w:cs="Tahoma"/>
      <w:sz w:val="16"/>
      <w:szCs w:val="16"/>
    </w:rPr>
  </w:style>
  <w:style w:type="paragraph" w:customStyle="1" w:styleId="sectbody">
    <w:name w:val="sectbody"/>
    <w:basedOn w:val="Normal"/>
    <w:rsid w:val="00F44AA2"/>
    <w:pPr>
      <w:spacing w:line="200" w:lineRule="atLeast"/>
      <w:jc w:val="both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rsid w:val="00F44A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4A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4DE9"/>
  </w:style>
  <w:style w:type="paragraph" w:styleId="NormalWeb">
    <w:name w:val="Normal (Web)"/>
    <w:basedOn w:val="Normal"/>
    <w:uiPriority w:val="99"/>
    <w:rsid w:val="00F007A6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rsid w:val="00E73F27"/>
    <w:rPr>
      <w:color w:val="800080"/>
      <w:u w:val="single"/>
    </w:rPr>
  </w:style>
  <w:style w:type="paragraph" w:customStyle="1" w:styleId="Default">
    <w:name w:val="Default"/>
    <w:rsid w:val="00E73F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00F54"/>
    <w:rPr>
      <w:color w:val="0000FF"/>
      <w:u w:val="single"/>
    </w:rPr>
  </w:style>
  <w:style w:type="character" w:styleId="Emphasis">
    <w:name w:val="Emphasis"/>
    <w:qFormat/>
    <w:rsid w:val="00BE1DDF"/>
    <w:rPr>
      <w:rFonts w:cs="Times New Roman"/>
      <w:i/>
      <w:iCs/>
    </w:rPr>
  </w:style>
  <w:style w:type="character" w:styleId="CommentReference">
    <w:name w:val="annotation reference"/>
    <w:rsid w:val="00830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0FF"/>
    <w:rPr>
      <w:sz w:val="20"/>
      <w:szCs w:val="20"/>
    </w:rPr>
  </w:style>
  <w:style w:type="character" w:customStyle="1" w:styleId="CommentTextChar">
    <w:name w:val="Comment Text Char"/>
    <w:link w:val="CommentText"/>
    <w:rsid w:val="008300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300FF"/>
    <w:rPr>
      <w:b/>
      <w:bCs/>
    </w:rPr>
  </w:style>
  <w:style w:type="character" w:customStyle="1" w:styleId="CommentSubjectChar">
    <w:name w:val="Comment Subject Char"/>
    <w:link w:val="CommentSubject"/>
    <w:rsid w:val="008300FF"/>
    <w:rPr>
      <w:rFonts w:ascii="Arial" w:hAnsi="Arial"/>
      <w:b/>
      <w:bCs/>
    </w:rPr>
  </w:style>
  <w:style w:type="character" w:customStyle="1" w:styleId="apple-converted-space">
    <w:name w:val="apple-converted-space"/>
    <w:rsid w:val="00FD5302"/>
  </w:style>
  <w:style w:type="paragraph" w:customStyle="1" w:styleId="HeaderA">
    <w:name w:val="Header A"/>
    <w:basedOn w:val="Normal"/>
    <w:next w:val="BlockText"/>
    <w:rsid w:val="000B1706"/>
    <w:pPr>
      <w:pBdr>
        <w:top w:val="single" w:sz="8" w:space="5" w:color="000000"/>
        <w:bottom w:val="single" w:sz="8" w:space="5" w:color="000000"/>
      </w:pBdr>
      <w:suppressAutoHyphens/>
      <w:spacing w:after="120"/>
      <w:ind w:firstLine="2880"/>
    </w:pPr>
    <w:rPr>
      <w:rFonts w:ascii="Times New Roman" w:hAnsi="Times New Roman"/>
      <w:b/>
      <w:smallCaps/>
      <w:lang w:eastAsia="ar-SA"/>
    </w:rPr>
  </w:style>
  <w:style w:type="paragraph" w:styleId="BlockText">
    <w:name w:val="Block Text"/>
    <w:basedOn w:val="Normal"/>
    <w:rsid w:val="000B1706"/>
    <w:pPr>
      <w:spacing w:after="120"/>
      <w:ind w:left="1440" w:right="1440"/>
    </w:pPr>
  </w:style>
  <w:style w:type="character" w:styleId="FootnoteReference">
    <w:name w:val="footnote reference"/>
    <w:uiPriority w:val="99"/>
    <w:unhideWhenUsed/>
    <w:rsid w:val="00653E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7C6A"/>
    <w:pPr>
      <w:ind w:left="720"/>
    </w:pPr>
  </w:style>
  <w:style w:type="table" w:styleId="TableGrid">
    <w:name w:val="Table Grid"/>
    <w:basedOn w:val="TableNormal"/>
    <w:uiPriority w:val="39"/>
    <w:rsid w:val="0020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062">
      <w:bodyDiv w:val="1"/>
      <w:marLeft w:val="0"/>
      <w:marRight w:val="0"/>
      <w:marTop w:val="20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603">
          <w:marLeft w:val="134"/>
          <w:marRight w:val="167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node=2:1.1.2.2.1&amp;rgn=div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r.edu/main/pdfs/verified-accessible/divisions-offices/research-innovation/sp/sp-6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28FC-53C8-4F57-BCCD-58007D29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STANDARDS IN THE CONDUCT OF RESEARCH</vt:lpstr>
    </vt:vector>
  </TitlesOfParts>
  <Company>UNLV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STANDARDS IN THE CONDUCT OF RESEARCH</dc:title>
  <dc:subject/>
  <dc:creator>Aurali</dc:creator>
  <cp:keywords/>
  <cp:lastModifiedBy>Microsoft Office User</cp:lastModifiedBy>
  <cp:revision>7</cp:revision>
  <cp:lastPrinted>2020-07-13T20:14:00Z</cp:lastPrinted>
  <dcterms:created xsi:type="dcterms:W3CDTF">2021-09-27T15:48:00Z</dcterms:created>
  <dcterms:modified xsi:type="dcterms:W3CDTF">2021-09-28T20:08:00Z</dcterms:modified>
</cp:coreProperties>
</file>