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50A" w:rsidRDefault="0018461E">
      <w:pPr>
        <w:pStyle w:val="Heading1"/>
        <w:spacing w:before="79"/>
        <w:ind w:left="1347" w:right="3074"/>
        <w:jc w:val="center"/>
        <w:rPr>
          <w:u w:val="none"/>
        </w:rPr>
      </w:pPr>
      <w:r>
        <w:rPr>
          <w:u w:val="none"/>
        </w:rPr>
        <w:t>MICHELLE ELIZABETH TUSAN</w:t>
      </w:r>
    </w:p>
    <w:p w:rsidR="00B2350A" w:rsidRDefault="0018461E">
      <w:pPr>
        <w:ind w:left="2981"/>
        <w:rPr>
          <w:b/>
          <w:sz w:val="24"/>
        </w:rPr>
      </w:pPr>
      <w:r>
        <w:rPr>
          <w:b/>
          <w:sz w:val="24"/>
        </w:rPr>
        <w:t>Professor of History</w:t>
      </w:r>
    </w:p>
    <w:p w:rsidR="00B2350A" w:rsidRDefault="0018461E">
      <w:pPr>
        <w:pStyle w:val="BodyText"/>
        <w:ind w:left="1420" w:right="3074"/>
        <w:jc w:val="center"/>
      </w:pPr>
      <w:r>
        <w:t>Department of History, University of Nevada Las Vegas Box 455020 Las Vegas, NV 89154- 5020</w:t>
      </w:r>
    </w:p>
    <w:p w:rsidR="00B2350A" w:rsidRDefault="0018461E">
      <w:pPr>
        <w:pStyle w:val="Heading1"/>
        <w:spacing w:before="0"/>
        <w:rPr>
          <w:u w:val="none"/>
        </w:rPr>
      </w:pPr>
      <w:r>
        <w:rPr>
          <w:u w:val="thick"/>
        </w:rPr>
        <w:t>EDUCATION</w:t>
      </w:r>
    </w:p>
    <w:p w:rsidR="00B2350A" w:rsidRDefault="0018461E">
      <w:pPr>
        <w:pStyle w:val="BodyText"/>
        <w:tabs>
          <w:tab w:val="right" w:pos="7061"/>
        </w:tabs>
        <w:spacing w:before="0"/>
        <w:ind w:left="340"/>
      </w:pPr>
      <w:r>
        <w:t>Ph.D. History, University of</w:t>
      </w:r>
      <w:r>
        <w:rPr>
          <w:spacing w:val="-2"/>
        </w:rPr>
        <w:t xml:space="preserve"> </w:t>
      </w:r>
      <w:r>
        <w:t>California</w:t>
      </w:r>
      <w:r>
        <w:rPr>
          <w:spacing w:val="-1"/>
        </w:rPr>
        <w:t xml:space="preserve"> </w:t>
      </w:r>
      <w:r>
        <w:t>Berkeley</w:t>
      </w:r>
      <w:r>
        <w:tab/>
        <w:t>1999</w:t>
      </w:r>
    </w:p>
    <w:p w:rsidR="00B2350A" w:rsidRDefault="0018461E">
      <w:pPr>
        <w:pStyle w:val="BodyText"/>
        <w:tabs>
          <w:tab w:val="right" w:pos="7061"/>
        </w:tabs>
        <w:spacing w:before="0"/>
        <w:ind w:left="340"/>
      </w:pPr>
      <w:r>
        <w:t>M.A. History, University of</w:t>
      </w:r>
      <w:r>
        <w:rPr>
          <w:spacing w:val="-2"/>
        </w:rPr>
        <w:t xml:space="preserve"> </w:t>
      </w:r>
      <w:r>
        <w:t>California, Berkeley</w:t>
      </w:r>
      <w:r>
        <w:tab/>
        <w:t>1995</w:t>
      </w:r>
    </w:p>
    <w:p w:rsidR="00B2350A" w:rsidRDefault="0018461E">
      <w:pPr>
        <w:pStyle w:val="BodyText"/>
        <w:tabs>
          <w:tab w:val="right" w:pos="7061"/>
        </w:tabs>
        <w:spacing w:before="0"/>
        <w:ind w:left="340"/>
      </w:pPr>
      <w:r>
        <w:t>B.A.  History, University of</w:t>
      </w:r>
      <w:r>
        <w:rPr>
          <w:spacing w:val="-2"/>
        </w:rPr>
        <w:t xml:space="preserve"> </w:t>
      </w:r>
      <w:r>
        <w:t>California, Davis</w:t>
      </w:r>
      <w:r>
        <w:tab/>
        <w:t>1993</w:t>
      </w:r>
    </w:p>
    <w:p w:rsidR="00B2350A" w:rsidRDefault="0018461E">
      <w:pPr>
        <w:spacing w:before="139"/>
        <w:ind w:left="100"/>
        <w:rPr>
          <w:b/>
          <w:sz w:val="24"/>
        </w:rPr>
      </w:pPr>
      <w:r>
        <w:rPr>
          <w:b/>
          <w:sz w:val="24"/>
          <w:u w:val="thick"/>
        </w:rPr>
        <w:t>AWARDS</w:t>
      </w:r>
    </w:p>
    <w:p w:rsidR="00B2350A" w:rsidRDefault="0018461E">
      <w:pPr>
        <w:pStyle w:val="BodyText"/>
        <w:spacing w:before="0" w:after="11"/>
        <w:ind w:left="340"/>
      </w:pPr>
      <w:r>
        <w:t>Honors:</w:t>
      </w:r>
    </w:p>
    <w:tbl>
      <w:tblPr>
        <w:tblW w:w="0" w:type="auto"/>
        <w:tblInd w:w="837" w:type="dxa"/>
        <w:tblLayout w:type="fixed"/>
        <w:tblCellMar>
          <w:left w:w="0" w:type="dxa"/>
          <w:right w:w="0" w:type="dxa"/>
        </w:tblCellMar>
        <w:tblLook w:val="01E0" w:firstRow="1" w:lastRow="1" w:firstColumn="1" w:lastColumn="1" w:noHBand="0" w:noVBand="0"/>
      </w:tblPr>
      <w:tblGrid>
        <w:gridCol w:w="5473"/>
        <w:gridCol w:w="1638"/>
      </w:tblGrid>
      <w:tr w:rsidR="00B2350A">
        <w:trPr>
          <w:trHeight w:val="547"/>
        </w:trPr>
        <w:tc>
          <w:tcPr>
            <w:tcW w:w="5473" w:type="dxa"/>
          </w:tcPr>
          <w:p w:rsidR="00B2350A" w:rsidRDefault="0018461E">
            <w:pPr>
              <w:pStyle w:val="TableParagraph"/>
              <w:spacing w:line="266" w:lineRule="exact"/>
              <w:rPr>
                <w:sz w:val="24"/>
              </w:rPr>
            </w:pPr>
            <w:r>
              <w:rPr>
                <w:sz w:val="24"/>
              </w:rPr>
              <w:t>Lansdowne Visiting Professor, University of Victoria</w:t>
            </w:r>
          </w:p>
          <w:p w:rsidR="00B2350A" w:rsidRDefault="0018461E">
            <w:pPr>
              <w:pStyle w:val="TableParagraph"/>
              <w:spacing w:line="261" w:lineRule="exact"/>
              <w:rPr>
                <w:sz w:val="24"/>
              </w:rPr>
            </w:pPr>
            <w:r>
              <w:rPr>
                <w:sz w:val="24"/>
              </w:rPr>
              <w:t>Board Member, Black Mountain Institute</w:t>
            </w:r>
          </w:p>
        </w:tc>
        <w:tc>
          <w:tcPr>
            <w:tcW w:w="1638" w:type="dxa"/>
          </w:tcPr>
          <w:p w:rsidR="00B2350A" w:rsidRDefault="0018461E">
            <w:pPr>
              <w:pStyle w:val="TableParagraph"/>
              <w:spacing w:line="266" w:lineRule="exact"/>
              <w:ind w:left="278"/>
              <w:rPr>
                <w:sz w:val="24"/>
              </w:rPr>
            </w:pPr>
            <w:r>
              <w:rPr>
                <w:sz w:val="24"/>
              </w:rPr>
              <w:t>2018</w:t>
            </w:r>
          </w:p>
          <w:p w:rsidR="00B2350A" w:rsidRDefault="0018461E">
            <w:pPr>
              <w:pStyle w:val="TableParagraph"/>
              <w:spacing w:line="261" w:lineRule="exact"/>
              <w:ind w:left="278"/>
              <w:rPr>
                <w:sz w:val="24"/>
              </w:rPr>
            </w:pPr>
            <w:r>
              <w:rPr>
                <w:sz w:val="24"/>
              </w:rPr>
              <w:t>2006- present</w:t>
            </w:r>
          </w:p>
        </w:tc>
      </w:tr>
      <w:tr w:rsidR="00B2350A">
        <w:trPr>
          <w:trHeight w:val="276"/>
        </w:trPr>
        <w:tc>
          <w:tcPr>
            <w:tcW w:w="5473" w:type="dxa"/>
          </w:tcPr>
          <w:p w:rsidR="00B2350A" w:rsidRDefault="0018461E">
            <w:pPr>
              <w:pStyle w:val="TableParagraph"/>
              <w:rPr>
                <w:sz w:val="24"/>
              </w:rPr>
            </w:pPr>
            <w:r>
              <w:rPr>
                <w:sz w:val="24"/>
              </w:rPr>
              <w:t>Mellon Writing Award</w:t>
            </w:r>
          </w:p>
        </w:tc>
        <w:tc>
          <w:tcPr>
            <w:tcW w:w="1638" w:type="dxa"/>
          </w:tcPr>
          <w:p w:rsidR="00B2350A" w:rsidRDefault="0018461E">
            <w:pPr>
              <w:pStyle w:val="TableParagraph"/>
              <w:ind w:left="278"/>
              <w:rPr>
                <w:sz w:val="24"/>
              </w:rPr>
            </w:pPr>
            <w:r>
              <w:rPr>
                <w:sz w:val="24"/>
              </w:rPr>
              <w:t>1998- 1999</w:t>
            </w:r>
          </w:p>
        </w:tc>
      </w:tr>
      <w:tr w:rsidR="00B2350A">
        <w:trPr>
          <w:trHeight w:val="275"/>
        </w:trPr>
        <w:tc>
          <w:tcPr>
            <w:tcW w:w="5473" w:type="dxa"/>
          </w:tcPr>
          <w:p w:rsidR="00B2350A" w:rsidRDefault="0018461E">
            <w:pPr>
              <w:pStyle w:val="TableParagraph"/>
              <w:rPr>
                <w:sz w:val="24"/>
              </w:rPr>
            </w:pPr>
            <w:r>
              <w:rPr>
                <w:sz w:val="24"/>
              </w:rPr>
              <w:t>Fulbright Scholar, United Kingdom</w:t>
            </w:r>
          </w:p>
        </w:tc>
        <w:tc>
          <w:tcPr>
            <w:tcW w:w="1638" w:type="dxa"/>
          </w:tcPr>
          <w:p w:rsidR="00B2350A" w:rsidRDefault="0018461E">
            <w:pPr>
              <w:pStyle w:val="TableParagraph"/>
              <w:ind w:left="278"/>
              <w:rPr>
                <w:sz w:val="24"/>
              </w:rPr>
            </w:pPr>
            <w:r>
              <w:rPr>
                <w:sz w:val="24"/>
              </w:rPr>
              <w:t>1996- 1997</w:t>
            </w:r>
          </w:p>
        </w:tc>
      </w:tr>
      <w:tr w:rsidR="00B2350A">
        <w:trPr>
          <w:trHeight w:val="276"/>
        </w:trPr>
        <w:tc>
          <w:tcPr>
            <w:tcW w:w="5473" w:type="dxa"/>
          </w:tcPr>
          <w:p w:rsidR="00B2350A" w:rsidRDefault="0018461E">
            <w:pPr>
              <w:pStyle w:val="TableParagraph"/>
              <w:tabs>
                <w:tab w:val="left" w:pos="4310"/>
              </w:tabs>
              <w:rPr>
                <w:sz w:val="24"/>
              </w:rPr>
            </w:pPr>
            <w:r>
              <w:rPr>
                <w:sz w:val="24"/>
              </w:rPr>
              <w:t>Phi</w:t>
            </w:r>
            <w:r>
              <w:rPr>
                <w:spacing w:val="-1"/>
                <w:sz w:val="24"/>
              </w:rPr>
              <w:t xml:space="preserve"> </w:t>
            </w:r>
            <w:r>
              <w:rPr>
                <w:sz w:val="24"/>
              </w:rPr>
              <w:t>Beta</w:t>
            </w:r>
            <w:r>
              <w:rPr>
                <w:spacing w:val="-1"/>
                <w:sz w:val="24"/>
              </w:rPr>
              <w:t xml:space="preserve"> </w:t>
            </w:r>
            <w:r>
              <w:rPr>
                <w:sz w:val="24"/>
              </w:rPr>
              <w:t>Kappa</w:t>
            </w:r>
            <w:r>
              <w:rPr>
                <w:sz w:val="24"/>
              </w:rPr>
              <w:tab/>
              <w:t>Initiated:</w:t>
            </w:r>
          </w:p>
        </w:tc>
        <w:tc>
          <w:tcPr>
            <w:tcW w:w="1638" w:type="dxa"/>
          </w:tcPr>
          <w:p w:rsidR="00B2350A" w:rsidRDefault="0018461E">
            <w:pPr>
              <w:pStyle w:val="TableParagraph"/>
              <w:ind w:left="278"/>
              <w:rPr>
                <w:sz w:val="24"/>
              </w:rPr>
            </w:pPr>
            <w:r>
              <w:rPr>
                <w:sz w:val="24"/>
              </w:rPr>
              <w:t>1992</w:t>
            </w:r>
          </w:p>
        </w:tc>
      </w:tr>
      <w:tr w:rsidR="00B2350A">
        <w:trPr>
          <w:trHeight w:val="270"/>
        </w:trPr>
        <w:tc>
          <w:tcPr>
            <w:tcW w:w="5473" w:type="dxa"/>
          </w:tcPr>
          <w:p w:rsidR="00B2350A" w:rsidRDefault="0018461E">
            <w:pPr>
              <w:pStyle w:val="TableParagraph"/>
              <w:tabs>
                <w:tab w:val="left" w:pos="4310"/>
              </w:tabs>
              <w:spacing w:line="251" w:lineRule="exact"/>
              <w:rPr>
                <w:sz w:val="24"/>
              </w:rPr>
            </w:pPr>
            <w:r>
              <w:rPr>
                <w:sz w:val="24"/>
              </w:rPr>
              <w:t>Phi</w:t>
            </w:r>
            <w:r>
              <w:rPr>
                <w:spacing w:val="-1"/>
                <w:sz w:val="24"/>
              </w:rPr>
              <w:t xml:space="preserve"> </w:t>
            </w:r>
            <w:r>
              <w:rPr>
                <w:sz w:val="24"/>
              </w:rPr>
              <w:t>Kappa</w:t>
            </w:r>
            <w:r>
              <w:rPr>
                <w:spacing w:val="-1"/>
                <w:sz w:val="24"/>
              </w:rPr>
              <w:t xml:space="preserve"> </w:t>
            </w:r>
            <w:r>
              <w:rPr>
                <w:sz w:val="24"/>
              </w:rPr>
              <w:t>Phi</w:t>
            </w:r>
            <w:r>
              <w:rPr>
                <w:sz w:val="24"/>
              </w:rPr>
              <w:tab/>
              <w:t>Initiated:</w:t>
            </w:r>
          </w:p>
        </w:tc>
        <w:tc>
          <w:tcPr>
            <w:tcW w:w="1638" w:type="dxa"/>
          </w:tcPr>
          <w:p w:rsidR="00B2350A" w:rsidRDefault="0018461E">
            <w:pPr>
              <w:pStyle w:val="TableParagraph"/>
              <w:spacing w:line="251" w:lineRule="exact"/>
              <w:ind w:left="278"/>
              <w:rPr>
                <w:sz w:val="24"/>
              </w:rPr>
            </w:pPr>
            <w:r>
              <w:rPr>
                <w:sz w:val="24"/>
              </w:rPr>
              <w:t>1992</w:t>
            </w:r>
          </w:p>
        </w:tc>
      </w:tr>
    </w:tbl>
    <w:p w:rsidR="00B2350A" w:rsidRPr="005F4175" w:rsidRDefault="005F4175" w:rsidP="005F4175">
      <w:pPr>
        <w:rPr>
          <w:sz w:val="24"/>
          <w:szCs w:val="24"/>
        </w:rPr>
      </w:pPr>
      <w:r>
        <w:rPr>
          <w:sz w:val="24"/>
          <w:szCs w:val="24"/>
        </w:rPr>
        <w:t xml:space="preserve">     </w:t>
      </w:r>
      <w:r w:rsidR="0018461E" w:rsidRPr="005F4175">
        <w:rPr>
          <w:sz w:val="24"/>
          <w:szCs w:val="24"/>
        </w:rPr>
        <w:t>Fellowships:</w:t>
      </w:r>
    </w:p>
    <w:tbl>
      <w:tblPr>
        <w:tblW w:w="0" w:type="auto"/>
        <w:tblInd w:w="837" w:type="dxa"/>
        <w:tblLayout w:type="fixed"/>
        <w:tblCellMar>
          <w:left w:w="0" w:type="dxa"/>
          <w:right w:w="0" w:type="dxa"/>
        </w:tblCellMar>
        <w:tblLook w:val="01E0" w:firstRow="1" w:lastRow="1" w:firstColumn="1" w:lastColumn="1" w:noHBand="0" w:noVBand="0"/>
      </w:tblPr>
      <w:tblGrid>
        <w:gridCol w:w="5733"/>
        <w:gridCol w:w="1199"/>
      </w:tblGrid>
      <w:tr w:rsidR="005F4175" w:rsidRPr="005F4175" w:rsidTr="00786F63">
        <w:trPr>
          <w:trHeight w:val="270"/>
        </w:trPr>
        <w:tc>
          <w:tcPr>
            <w:tcW w:w="5733" w:type="dxa"/>
          </w:tcPr>
          <w:p w:rsidR="005F4175" w:rsidRPr="005F4175" w:rsidRDefault="005F4175" w:rsidP="005F4175">
            <w:pPr>
              <w:rPr>
                <w:sz w:val="24"/>
                <w:szCs w:val="24"/>
              </w:rPr>
            </w:pPr>
            <w:r w:rsidRPr="005F4175">
              <w:rPr>
                <w:sz w:val="24"/>
                <w:szCs w:val="24"/>
              </w:rPr>
              <w:t>National Endowment for the Humanities</w:t>
            </w:r>
          </w:p>
        </w:tc>
        <w:tc>
          <w:tcPr>
            <w:tcW w:w="1199" w:type="dxa"/>
          </w:tcPr>
          <w:p w:rsidR="005F4175" w:rsidRPr="005F4175" w:rsidRDefault="005F4175" w:rsidP="005F4175">
            <w:pPr>
              <w:rPr>
                <w:sz w:val="24"/>
                <w:szCs w:val="24"/>
              </w:rPr>
            </w:pPr>
            <w:r w:rsidRPr="005F4175">
              <w:rPr>
                <w:sz w:val="24"/>
                <w:szCs w:val="24"/>
              </w:rPr>
              <w:t>202</w:t>
            </w:r>
            <w:r w:rsidR="00F96288">
              <w:rPr>
                <w:sz w:val="24"/>
                <w:szCs w:val="24"/>
              </w:rPr>
              <w:t>1</w:t>
            </w:r>
            <w:r w:rsidRPr="005F4175">
              <w:rPr>
                <w:sz w:val="24"/>
                <w:szCs w:val="24"/>
              </w:rPr>
              <w:t>- 202</w:t>
            </w:r>
            <w:r w:rsidR="00F96288">
              <w:rPr>
                <w:sz w:val="24"/>
                <w:szCs w:val="24"/>
              </w:rPr>
              <w:t>2</w:t>
            </w:r>
          </w:p>
        </w:tc>
      </w:tr>
      <w:tr w:rsidR="005F4175" w:rsidRPr="005F4175" w:rsidTr="00786F63">
        <w:trPr>
          <w:trHeight w:val="270"/>
        </w:trPr>
        <w:tc>
          <w:tcPr>
            <w:tcW w:w="5733" w:type="dxa"/>
          </w:tcPr>
          <w:p w:rsidR="005F4175" w:rsidRPr="005F4175" w:rsidRDefault="005F4175" w:rsidP="005F4175">
            <w:pPr>
              <w:rPr>
                <w:sz w:val="24"/>
                <w:szCs w:val="24"/>
              </w:rPr>
            </w:pPr>
            <w:r>
              <w:rPr>
                <w:sz w:val="24"/>
                <w:szCs w:val="24"/>
              </w:rPr>
              <w:t>Silas Palmer Fellowship, Hoover Library, Stanford</w:t>
            </w:r>
          </w:p>
        </w:tc>
        <w:tc>
          <w:tcPr>
            <w:tcW w:w="1199" w:type="dxa"/>
          </w:tcPr>
          <w:p w:rsidR="005F4175" w:rsidRPr="005F4175" w:rsidRDefault="005F4175" w:rsidP="005F4175">
            <w:pPr>
              <w:rPr>
                <w:sz w:val="24"/>
                <w:szCs w:val="24"/>
              </w:rPr>
            </w:pPr>
            <w:r>
              <w:rPr>
                <w:sz w:val="24"/>
                <w:szCs w:val="24"/>
              </w:rPr>
              <w:t>2018</w:t>
            </w:r>
          </w:p>
        </w:tc>
      </w:tr>
      <w:tr w:rsidR="005F4175" w:rsidRPr="005F4175" w:rsidTr="00786F63">
        <w:trPr>
          <w:trHeight w:val="270"/>
        </w:trPr>
        <w:tc>
          <w:tcPr>
            <w:tcW w:w="5733" w:type="dxa"/>
          </w:tcPr>
          <w:p w:rsidR="005F4175" w:rsidRPr="005F4175" w:rsidRDefault="005F4175" w:rsidP="005F4175">
            <w:pPr>
              <w:rPr>
                <w:sz w:val="24"/>
                <w:szCs w:val="24"/>
              </w:rPr>
            </w:pPr>
            <w:r w:rsidRPr="005F4175">
              <w:rPr>
                <w:sz w:val="24"/>
                <w:szCs w:val="24"/>
              </w:rPr>
              <w:t>Polonsky Academy Short-term Fellow, Jerusalem</w:t>
            </w:r>
          </w:p>
        </w:tc>
        <w:tc>
          <w:tcPr>
            <w:tcW w:w="1199" w:type="dxa"/>
          </w:tcPr>
          <w:p w:rsidR="005F4175" w:rsidRPr="005F4175" w:rsidRDefault="005F4175" w:rsidP="005F4175">
            <w:pPr>
              <w:rPr>
                <w:sz w:val="24"/>
                <w:szCs w:val="24"/>
              </w:rPr>
            </w:pPr>
            <w:r>
              <w:rPr>
                <w:sz w:val="24"/>
                <w:szCs w:val="24"/>
              </w:rPr>
              <w:t>2018</w:t>
            </w:r>
          </w:p>
        </w:tc>
      </w:tr>
      <w:tr w:rsidR="005F4175" w:rsidRPr="005F4175" w:rsidTr="00786F63">
        <w:trPr>
          <w:trHeight w:val="276"/>
        </w:trPr>
        <w:tc>
          <w:tcPr>
            <w:tcW w:w="5733" w:type="dxa"/>
          </w:tcPr>
          <w:p w:rsidR="005F4175" w:rsidRPr="005F4175" w:rsidRDefault="005F4175" w:rsidP="005F4175">
            <w:pPr>
              <w:rPr>
                <w:sz w:val="24"/>
                <w:szCs w:val="24"/>
              </w:rPr>
            </w:pPr>
            <w:r w:rsidRPr="005F4175">
              <w:rPr>
                <w:sz w:val="24"/>
                <w:szCs w:val="24"/>
              </w:rPr>
              <w:t xml:space="preserve">Huntington Library, </w:t>
            </w:r>
            <w:proofErr w:type="spellStart"/>
            <w:r w:rsidRPr="005F4175">
              <w:rPr>
                <w:sz w:val="24"/>
                <w:szCs w:val="24"/>
              </w:rPr>
              <w:t>Mayers</w:t>
            </w:r>
            <w:proofErr w:type="spellEnd"/>
            <w:r w:rsidRPr="005F4175">
              <w:rPr>
                <w:sz w:val="24"/>
                <w:szCs w:val="24"/>
              </w:rPr>
              <w:t xml:space="preserve"> Fellow</w:t>
            </w:r>
          </w:p>
        </w:tc>
        <w:tc>
          <w:tcPr>
            <w:tcW w:w="1199" w:type="dxa"/>
          </w:tcPr>
          <w:p w:rsidR="005F4175" w:rsidRPr="005F4175" w:rsidRDefault="005F4175" w:rsidP="005F4175">
            <w:pPr>
              <w:rPr>
                <w:sz w:val="24"/>
                <w:szCs w:val="24"/>
              </w:rPr>
            </w:pPr>
            <w:r w:rsidRPr="005F4175">
              <w:rPr>
                <w:sz w:val="24"/>
                <w:szCs w:val="24"/>
              </w:rPr>
              <w:t>2016</w:t>
            </w:r>
          </w:p>
        </w:tc>
      </w:tr>
      <w:tr w:rsidR="005F4175" w:rsidRPr="005F4175" w:rsidTr="00786F63">
        <w:trPr>
          <w:trHeight w:val="276"/>
        </w:trPr>
        <w:tc>
          <w:tcPr>
            <w:tcW w:w="5733" w:type="dxa"/>
          </w:tcPr>
          <w:p w:rsidR="005F4175" w:rsidRPr="005F4175" w:rsidRDefault="005F4175" w:rsidP="005F4175">
            <w:pPr>
              <w:rPr>
                <w:sz w:val="24"/>
                <w:szCs w:val="24"/>
              </w:rPr>
            </w:pPr>
            <w:r w:rsidRPr="005F4175">
              <w:rPr>
                <w:sz w:val="24"/>
                <w:szCs w:val="24"/>
              </w:rPr>
              <w:t>Black Mountain Institute Faculty Fellow</w:t>
            </w:r>
          </w:p>
        </w:tc>
        <w:tc>
          <w:tcPr>
            <w:tcW w:w="1199" w:type="dxa"/>
          </w:tcPr>
          <w:p w:rsidR="005F4175" w:rsidRPr="005F4175" w:rsidRDefault="005F4175" w:rsidP="005F4175">
            <w:pPr>
              <w:rPr>
                <w:sz w:val="24"/>
                <w:szCs w:val="24"/>
              </w:rPr>
            </w:pPr>
            <w:r w:rsidRPr="005F4175">
              <w:rPr>
                <w:sz w:val="24"/>
                <w:szCs w:val="24"/>
              </w:rPr>
              <w:t>2012</w:t>
            </w:r>
          </w:p>
        </w:tc>
      </w:tr>
      <w:tr w:rsidR="005F4175" w:rsidRPr="005F4175" w:rsidTr="00786F63">
        <w:trPr>
          <w:trHeight w:val="275"/>
        </w:trPr>
        <w:tc>
          <w:tcPr>
            <w:tcW w:w="5733" w:type="dxa"/>
          </w:tcPr>
          <w:p w:rsidR="005F4175" w:rsidRPr="005F4175" w:rsidRDefault="005F4175" w:rsidP="005F4175">
            <w:pPr>
              <w:rPr>
                <w:sz w:val="24"/>
                <w:szCs w:val="24"/>
              </w:rPr>
            </w:pPr>
            <w:r w:rsidRPr="005F4175">
              <w:rPr>
                <w:sz w:val="24"/>
                <w:szCs w:val="24"/>
              </w:rPr>
              <w:t>Curran Fellow, Research Society for Victorian Periodicals</w:t>
            </w:r>
          </w:p>
        </w:tc>
        <w:tc>
          <w:tcPr>
            <w:tcW w:w="1199" w:type="dxa"/>
          </w:tcPr>
          <w:p w:rsidR="005F4175" w:rsidRPr="005F4175" w:rsidRDefault="005F4175" w:rsidP="005F4175">
            <w:pPr>
              <w:rPr>
                <w:sz w:val="24"/>
                <w:szCs w:val="24"/>
              </w:rPr>
            </w:pPr>
            <w:r w:rsidRPr="005F4175">
              <w:rPr>
                <w:sz w:val="24"/>
                <w:szCs w:val="24"/>
              </w:rPr>
              <w:t>2011</w:t>
            </w:r>
          </w:p>
        </w:tc>
      </w:tr>
      <w:tr w:rsidR="005F4175" w:rsidRPr="005F4175" w:rsidTr="00786F63">
        <w:trPr>
          <w:trHeight w:val="276"/>
        </w:trPr>
        <w:tc>
          <w:tcPr>
            <w:tcW w:w="5733" w:type="dxa"/>
          </w:tcPr>
          <w:p w:rsidR="005F4175" w:rsidRPr="005F4175" w:rsidRDefault="005F4175" w:rsidP="005F4175">
            <w:pPr>
              <w:rPr>
                <w:sz w:val="24"/>
                <w:szCs w:val="24"/>
              </w:rPr>
            </w:pPr>
            <w:r w:rsidRPr="005F4175">
              <w:rPr>
                <w:sz w:val="24"/>
                <w:szCs w:val="24"/>
              </w:rPr>
              <w:t>Faculty Institute Fellow, UNLV</w:t>
            </w:r>
          </w:p>
        </w:tc>
        <w:tc>
          <w:tcPr>
            <w:tcW w:w="1199" w:type="dxa"/>
          </w:tcPr>
          <w:p w:rsidR="005F4175" w:rsidRPr="005F4175" w:rsidRDefault="005F4175" w:rsidP="005F4175">
            <w:pPr>
              <w:rPr>
                <w:sz w:val="24"/>
                <w:szCs w:val="24"/>
              </w:rPr>
            </w:pPr>
            <w:r w:rsidRPr="005F4175">
              <w:rPr>
                <w:sz w:val="24"/>
                <w:szCs w:val="24"/>
              </w:rPr>
              <w:t>2009- 2010</w:t>
            </w:r>
          </w:p>
        </w:tc>
      </w:tr>
      <w:tr w:rsidR="005F4175" w:rsidRPr="005F4175" w:rsidTr="00786F63">
        <w:trPr>
          <w:trHeight w:val="275"/>
        </w:trPr>
        <w:tc>
          <w:tcPr>
            <w:tcW w:w="5733" w:type="dxa"/>
          </w:tcPr>
          <w:p w:rsidR="005F4175" w:rsidRPr="005F4175" w:rsidRDefault="005F4175" w:rsidP="005F4175">
            <w:pPr>
              <w:rPr>
                <w:sz w:val="24"/>
                <w:szCs w:val="24"/>
              </w:rPr>
            </w:pPr>
            <w:r w:rsidRPr="005F4175">
              <w:rPr>
                <w:sz w:val="24"/>
                <w:szCs w:val="24"/>
              </w:rPr>
              <w:t>Fellow in the Humanities, Stanford University</w:t>
            </w:r>
          </w:p>
        </w:tc>
        <w:tc>
          <w:tcPr>
            <w:tcW w:w="1199" w:type="dxa"/>
          </w:tcPr>
          <w:p w:rsidR="005F4175" w:rsidRPr="005F4175" w:rsidRDefault="000C5C34" w:rsidP="005F4175">
            <w:pPr>
              <w:rPr>
                <w:sz w:val="24"/>
                <w:szCs w:val="24"/>
              </w:rPr>
            </w:pPr>
            <w:r>
              <w:rPr>
                <w:sz w:val="24"/>
                <w:szCs w:val="24"/>
              </w:rPr>
              <w:t>1999- 2001</w:t>
            </w:r>
          </w:p>
        </w:tc>
      </w:tr>
    </w:tbl>
    <w:p w:rsidR="00B2350A" w:rsidRDefault="0018461E">
      <w:pPr>
        <w:pStyle w:val="BodyText"/>
        <w:spacing w:before="0" w:after="11"/>
        <w:ind w:left="340"/>
      </w:pPr>
      <w:r>
        <w:t>Grants and Prizes:</w:t>
      </w:r>
    </w:p>
    <w:tbl>
      <w:tblPr>
        <w:tblW w:w="0" w:type="auto"/>
        <w:tblInd w:w="897" w:type="dxa"/>
        <w:tblLayout w:type="fixed"/>
        <w:tblCellMar>
          <w:left w:w="0" w:type="dxa"/>
          <w:right w:w="0" w:type="dxa"/>
        </w:tblCellMar>
        <w:tblLook w:val="01E0" w:firstRow="1" w:lastRow="1" w:firstColumn="1" w:lastColumn="1" w:noHBand="0" w:noVBand="0"/>
      </w:tblPr>
      <w:tblGrid>
        <w:gridCol w:w="5618"/>
        <w:gridCol w:w="1222"/>
      </w:tblGrid>
      <w:tr w:rsidR="00B2350A">
        <w:trPr>
          <w:trHeight w:val="270"/>
        </w:trPr>
        <w:tc>
          <w:tcPr>
            <w:tcW w:w="5618" w:type="dxa"/>
          </w:tcPr>
          <w:p w:rsidR="00B2350A" w:rsidRDefault="0018461E">
            <w:pPr>
              <w:pStyle w:val="TableParagraph"/>
              <w:spacing w:line="251" w:lineRule="exact"/>
              <w:rPr>
                <w:sz w:val="24"/>
              </w:rPr>
            </w:pPr>
            <w:r>
              <w:rPr>
                <w:sz w:val="24"/>
              </w:rPr>
              <w:t>Biannual Best Article Prize, PCCBS</w:t>
            </w:r>
          </w:p>
        </w:tc>
        <w:tc>
          <w:tcPr>
            <w:tcW w:w="1222" w:type="dxa"/>
          </w:tcPr>
          <w:p w:rsidR="00B2350A" w:rsidRDefault="0018461E">
            <w:pPr>
              <w:pStyle w:val="TableParagraph"/>
              <w:spacing w:line="251" w:lineRule="exact"/>
              <w:ind w:left="73"/>
              <w:rPr>
                <w:sz w:val="24"/>
              </w:rPr>
            </w:pPr>
            <w:r>
              <w:rPr>
                <w:sz w:val="24"/>
              </w:rPr>
              <w:t>2019</w:t>
            </w:r>
          </w:p>
        </w:tc>
      </w:tr>
      <w:tr w:rsidR="00B2350A">
        <w:trPr>
          <w:trHeight w:val="276"/>
        </w:trPr>
        <w:tc>
          <w:tcPr>
            <w:tcW w:w="5618" w:type="dxa"/>
          </w:tcPr>
          <w:p w:rsidR="00B2350A" w:rsidRDefault="0018461E">
            <w:pPr>
              <w:pStyle w:val="TableParagraph"/>
              <w:rPr>
                <w:sz w:val="24"/>
              </w:rPr>
            </w:pPr>
            <w:r>
              <w:rPr>
                <w:sz w:val="24"/>
              </w:rPr>
              <w:t>Faculty International Development Award, UNLV</w:t>
            </w:r>
          </w:p>
        </w:tc>
        <w:tc>
          <w:tcPr>
            <w:tcW w:w="1222" w:type="dxa"/>
          </w:tcPr>
          <w:p w:rsidR="00B2350A" w:rsidRDefault="0018461E">
            <w:pPr>
              <w:pStyle w:val="TableParagraph"/>
              <w:ind w:left="73"/>
              <w:rPr>
                <w:sz w:val="24"/>
              </w:rPr>
            </w:pPr>
            <w:r>
              <w:rPr>
                <w:sz w:val="24"/>
              </w:rPr>
              <w:t>2019</w:t>
            </w:r>
          </w:p>
        </w:tc>
      </w:tr>
      <w:tr w:rsidR="00B2350A">
        <w:trPr>
          <w:trHeight w:val="275"/>
        </w:trPr>
        <w:tc>
          <w:tcPr>
            <w:tcW w:w="5618" w:type="dxa"/>
          </w:tcPr>
          <w:p w:rsidR="00B2350A" w:rsidRDefault="0018461E">
            <w:pPr>
              <w:pStyle w:val="TableParagraph"/>
              <w:rPr>
                <w:sz w:val="24"/>
              </w:rPr>
            </w:pPr>
            <w:r>
              <w:rPr>
                <w:sz w:val="24"/>
              </w:rPr>
              <w:t>University Library Instructional GIS Development Grant</w:t>
            </w:r>
          </w:p>
        </w:tc>
        <w:tc>
          <w:tcPr>
            <w:tcW w:w="1222" w:type="dxa"/>
          </w:tcPr>
          <w:p w:rsidR="00B2350A" w:rsidRDefault="0018461E">
            <w:pPr>
              <w:pStyle w:val="TableParagraph"/>
              <w:ind w:left="78"/>
              <w:rPr>
                <w:sz w:val="24"/>
              </w:rPr>
            </w:pPr>
            <w:r>
              <w:rPr>
                <w:sz w:val="24"/>
              </w:rPr>
              <w:t>2019</w:t>
            </w:r>
          </w:p>
        </w:tc>
      </w:tr>
      <w:tr w:rsidR="00B2350A">
        <w:trPr>
          <w:trHeight w:val="276"/>
        </w:trPr>
        <w:tc>
          <w:tcPr>
            <w:tcW w:w="5618" w:type="dxa"/>
          </w:tcPr>
          <w:p w:rsidR="00B2350A" w:rsidRDefault="0018461E">
            <w:pPr>
              <w:pStyle w:val="TableParagraph"/>
              <w:rPr>
                <w:sz w:val="24"/>
              </w:rPr>
            </w:pPr>
            <w:r>
              <w:rPr>
                <w:sz w:val="24"/>
              </w:rPr>
              <w:t>Love Prize, Best Article, NACBS</w:t>
            </w:r>
          </w:p>
        </w:tc>
        <w:tc>
          <w:tcPr>
            <w:tcW w:w="1222" w:type="dxa"/>
          </w:tcPr>
          <w:p w:rsidR="00B2350A" w:rsidRDefault="0018461E">
            <w:pPr>
              <w:pStyle w:val="TableParagraph"/>
              <w:ind w:left="73"/>
              <w:rPr>
                <w:sz w:val="24"/>
              </w:rPr>
            </w:pPr>
            <w:r>
              <w:rPr>
                <w:sz w:val="24"/>
              </w:rPr>
              <w:t>2015</w:t>
            </w:r>
          </w:p>
        </w:tc>
      </w:tr>
      <w:tr w:rsidR="00B2350A">
        <w:trPr>
          <w:trHeight w:val="275"/>
        </w:trPr>
        <w:tc>
          <w:tcPr>
            <w:tcW w:w="5618" w:type="dxa"/>
          </w:tcPr>
          <w:p w:rsidR="00B2350A" w:rsidRDefault="0018461E">
            <w:pPr>
              <w:pStyle w:val="TableParagraph"/>
              <w:rPr>
                <w:sz w:val="24"/>
              </w:rPr>
            </w:pPr>
            <w:r>
              <w:rPr>
                <w:sz w:val="24"/>
              </w:rPr>
              <w:t xml:space="preserve">Dolores </w:t>
            </w:r>
            <w:proofErr w:type="spellStart"/>
            <w:r>
              <w:rPr>
                <w:sz w:val="24"/>
              </w:rPr>
              <w:t>Zohrab</w:t>
            </w:r>
            <w:proofErr w:type="spellEnd"/>
            <w:r>
              <w:rPr>
                <w:sz w:val="24"/>
              </w:rPr>
              <w:t xml:space="preserve"> </w:t>
            </w:r>
            <w:proofErr w:type="spellStart"/>
            <w:r>
              <w:rPr>
                <w:sz w:val="24"/>
              </w:rPr>
              <w:t>Liebmann</w:t>
            </w:r>
            <w:proofErr w:type="spellEnd"/>
            <w:r>
              <w:rPr>
                <w:sz w:val="24"/>
              </w:rPr>
              <w:t xml:space="preserve"> Fund</w:t>
            </w:r>
          </w:p>
        </w:tc>
        <w:tc>
          <w:tcPr>
            <w:tcW w:w="1222" w:type="dxa"/>
          </w:tcPr>
          <w:p w:rsidR="00B2350A" w:rsidRDefault="0018461E">
            <w:pPr>
              <w:pStyle w:val="TableParagraph"/>
              <w:ind w:left="73"/>
              <w:rPr>
                <w:sz w:val="24"/>
              </w:rPr>
            </w:pPr>
            <w:r>
              <w:rPr>
                <w:sz w:val="24"/>
              </w:rPr>
              <w:t>2013- 2015</w:t>
            </w:r>
          </w:p>
        </w:tc>
      </w:tr>
      <w:tr w:rsidR="00B2350A">
        <w:trPr>
          <w:trHeight w:val="275"/>
        </w:trPr>
        <w:tc>
          <w:tcPr>
            <w:tcW w:w="5618" w:type="dxa"/>
          </w:tcPr>
          <w:p w:rsidR="00B2350A" w:rsidRDefault="0018461E">
            <w:pPr>
              <w:pStyle w:val="TableParagraph"/>
              <w:rPr>
                <w:sz w:val="24"/>
              </w:rPr>
            </w:pPr>
            <w:r>
              <w:rPr>
                <w:sz w:val="24"/>
              </w:rPr>
              <w:t>Faculty Opportunity Award, UNLV</w:t>
            </w:r>
          </w:p>
        </w:tc>
        <w:tc>
          <w:tcPr>
            <w:tcW w:w="1222" w:type="dxa"/>
          </w:tcPr>
          <w:p w:rsidR="00B2350A" w:rsidRDefault="0018461E">
            <w:pPr>
              <w:pStyle w:val="TableParagraph"/>
              <w:ind w:left="73"/>
              <w:rPr>
                <w:sz w:val="24"/>
              </w:rPr>
            </w:pPr>
            <w:r>
              <w:rPr>
                <w:sz w:val="24"/>
              </w:rPr>
              <w:t>2012- 2014</w:t>
            </w:r>
          </w:p>
        </w:tc>
      </w:tr>
      <w:tr w:rsidR="00B2350A">
        <w:trPr>
          <w:trHeight w:val="276"/>
        </w:trPr>
        <w:tc>
          <w:tcPr>
            <w:tcW w:w="5618" w:type="dxa"/>
          </w:tcPr>
          <w:p w:rsidR="00B2350A" w:rsidRDefault="0018461E">
            <w:pPr>
              <w:pStyle w:val="TableParagraph"/>
              <w:rPr>
                <w:sz w:val="24"/>
              </w:rPr>
            </w:pPr>
            <w:r>
              <w:rPr>
                <w:sz w:val="24"/>
              </w:rPr>
              <w:t>Distinguished Teaching Award, UNLV</w:t>
            </w:r>
          </w:p>
        </w:tc>
        <w:tc>
          <w:tcPr>
            <w:tcW w:w="1222" w:type="dxa"/>
          </w:tcPr>
          <w:p w:rsidR="00B2350A" w:rsidRDefault="0018461E">
            <w:pPr>
              <w:pStyle w:val="TableParagraph"/>
              <w:ind w:left="73"/>
              <w:rPr>
                <w:sz w:val="24"/>
              </w:rPr>
            </w:pPr>
            <w:r>
              <w:rPr>
                <w:sz w:val="24"/>
              </w:rPr>
              <w:t>2010</w:t>
            </w:r>
          </w:p>
        </w:tc>
      </w:tr>
      <w:tr w:rsidR="00B2350A">
        <w:trPr>
          <w:trHeight w:val="275"/>
        </w:trPr>
        <w:tc>
          <w:tcPr>
            <w:tcW w:w="5618" w:type="dxa"/>
          </w:tcPr>
          <w:p w:rsidR="00B2350A" w:rsidRDefault="0018461E">
            <w:pPr>
              <w:pStyle w:val="TableParagraph"/>
              <w:rPr>
                <w:sz w:val="24"/>
              </w:rPr>
            </w:pPr>
            <w:r>
              <w:rPr>
                <w:sz w:val="24"/>
              </w:rPr>
              <w:t>Research Development Award, UNLV</w:t>
            </w:r>
          </w:p>
        </w:tc>
        <w:tc>
          <w:tcPr>
            <w:tcW w:w="1222" w:type="dxa"/>
          </w:tcPr>
          <w:p w:rsidR="00B2350A" w:rsidRDefault="0018461E">
            <w:pPr>
              <w:pStyle w:val="TableParagraph"/>
              <w:ind w:left="73"/>
              <w:rPr>
                <w:sz w:val="24"/>
              </w:rPr>
            </w:pPr>
            <w:r>
              <w:rPr>
                <w:sz w:val="24"/>
              </w:rPr>
              <w:t>2008</w:t>
            </w:r>
          </w:p>
        </w:tc>
      </w:tr>
      <w:tr w:rsidR="00B2350A">
        <w:trPr>
          <w:trHeight w:val="275"/>
        </w:trPr>
        <w:tc>
          <w:tcPr>
            <w:tcW w:w="5618" w:type="dxa"/>
          </w:tcPr>
          <w:p w:rsidR="00B2350A" w:rsidRDefault="0018461E">
            <w:pPr>
              <w:pStyle w:val="TableParagraph"/>
              <w:rPr>
                <w:sz w:val="24"/>
              </w:rPr>
            </w:pPr>
            <w:r>
              <w:rPr>
                <w:sz w:val="24"/>
              </w:rPr>
              <w:t>University Faculty Travel Award, UNLV</w:t>
            </w:r>
          </w:p>
        </w:tc>
        <w:tc>
          <w:tcPr>
            <w:tcW w:w="1222" w:type="dxa"/>
          </w:tcPr>
          <w:p w:rsidR="00B2350A" w:rsidRDefault="0018461E">
            <w:pPr>
              <w:pStyle w:val="TableParagraph"/>
              <w:ind w:left="73"/>
              <w:rPr>
                <w:sz w:val="24"/>
              </w:rPr>
            </w:pPr>
            <w:r>
              <w:rPr>
                <w:sz w:val="24"/>
              </w:rPr>
              <w:t>20</w:t>
            </w:r>
            <w:r w:rsidR="00887614">
              <w:rPr>
                <w:sz w:val="24"/>
              </w:rPr>
              <w:t>1</w:t>
            </w:r>
            <w:r w:rsidR="004F51E1">
              <w:rPr>
                <w:sz w:val="24"/>
              </w:rPr>
              <w:t>1</w:t>
            </w:r>
            <w:r>
              <w:rPr>
                <w:sz w:val="24"/>
              </w:rPr>
              <w:t>, 201</w:t>
            </w:r>
            <w:r w:rsidR="004F51E1">
              <w:rPr>
                <w:sz w:val="24"/>
              </w:rPr>
              <w:t>6</w:t>
            </w:r>
          </w:p>
        </w:tc>
      </w:tr>
      <w:tr w:rsidR="00B2350A">
        <w:trPr>
          <w:trHeight w:val="276"/>
        </w:trPr>
        <w:tc>
          <w:tcPr>
            <w:tcW w:w="5618" w:type="dxa"/>
          </w:tcPr>
          <w:p w:rsidR="00B2350A" w:rsidRDefault="0018461E">
            <w:pPr>
              <w:pStyle w:val="TableParagraph"/>
              <w:rPr>
                <w:sz w:val="24"/>
              </w:rPr>
            </w:pPr>
            <w:r>
              <w:rPr>
                <w:sz w:val="24"/>
              </w:rPr>
              <w:t>Morris Excellence in Scholarship Award, UNLV</w:t>
            </w:r>
          </w:p>
        </w:tc>
        <w:tc>
          <w:tcPr>
            <w:tcW w:w="1222" w:type="dxa"/>
          </w:tcPr>
          <w:p w:rsidR="00B2350A" w:rsidRDefault="0018461E">
            <w:pPr>
              <w:pStyle w:val="TableParagraph"/>
              <w:ind w:left="73"/>
              <w:rPr>
                <w:sz w:val="24"/>
              </w:rPr>
            </w:pPr>
            <w:r>
              <w:rPr>
                <w:sz w:val="24"/>
              </w:rPr>
              <w:t>2006, 2019</w:t>
            </w:r>
          </w:p>
        </w:tc>
      </w:tr>
      <w:tr w:rsidR="00B2350A">
        <w:trPr>
          <w:trHeight w:val="276"/>
        </w:trPr>
        <w:tc>
          <w:tcPr>
            <w:tcW w:w="5618" w:type="dxa"/>
          </w:tcPr>
          <w:p w:rsidR="00B2350A" w:rsidRDefault="0018461E">
            <w:pPr>
              <w:pStyle w:val="TableParagraph"/>
              <w:rPr>
                <w:sz w:val="24"/>
              </w:rPr>
            </w:pPr>
            <w:r>
              <w:rPr>
                <w:sz w:val="24"/>
              </w:rPr>
              <w:t xml:space="preserve">Rita </w:t>
            </w:r>
            <w:proofErr w:type="spellStart"/>
            <w:r>
              <w:rPr>
                <w:sz w:val="24"/>
              </w:rPr>
              <w:t>Deanin</w:t>
            </w:r>
            <w:proofErr w:type="spellEnd"/>
            <w:r>
              <w:rPr>
                <w:sz w:val="24"/>
              </w:rPr>
              <w:t xml:space="preserve"> Abbey Teacher of the Year Award, UNLV</w:t>
            </w:r>
          </w:p>
        </w:tc>
        <w:tc>
          <w:tcPr>
            <w:tcW w:w="1222" w:type="dxa"/>
          </w:tcPr>
          <w:p w:rsidR="00B2350A" w:rsidRDefault="0018461E">
            <w:pPr>
              <w:pStyle w:val="TableParagraph"/>
              <w:ind w:left="73"/>
              <w:rPr>
                <w:sz w:val="24"/>
              </w:rPr>
            </w:pPr>
            <w:r>
              <w:rPr>
                <w:sz w:val="24"/>
              </w:rPr>
              <w:t>2005</w:t>
            </w:r>
          </w:p>
        </w:tc>
      </w:tr>
      <w:tr w:rsidR="00B2350A">
        <w:trPr>
          <w:trHeight w:val="276"/>
        </w:trPr>
        <w:tc>
          <w:tcPr>
            <w:tcW w:w="5618" w:type="dxa"/>
          </w:tcPr>
          <w:p w:rsidR="00B2350A" w:rsidRDefault="0018461E">
            <w:pPr>
              <w:pStyle w:val="TableParagraph"/>
              <w:rPr>
                <w:sz w:val="24"/>
              </w:rPr>
            </w:pPr>
            <w:r>
              <w:rPr>
                <w:sz w:val="24"/>
              </w:rPr>
              <w:t>New Investigator Award, UNLV</w:t>
            </w:r>
          </w:p>
        </w:tc>
        <w:tc>
          <w:tcPr>
            <w:tcW w:w="1222" w:type="dxa"/>
          </w:tcPr>
          <w:p w:rsidR="00B2350A" w:rsidRDefault="0018461E">
            <w:pPr>
              <w:pStyle w:val="TableParagraph"/>
              <w:ind w:left="73"/>
              <w:rPr>
                <w:sz w:val="24"/>
              </w:rPr>
            </w:pPr>
            <w:r>
              <w:rPr>
                <w:sz w:val="24"/>
              </w:rPr>
              <w:t>2003</w:t>
            </w:r>
          </w:p>
        </w:tc>
      </w:tr>
      <w:tr w:rsidR="00B2350A">
        <w:trPr>
          <w:trHeight w:val="276"/>
        </w:trPr>
        <w:tc>
          <w:tcPr>
            <w:tcW w:w="5618" w:type="dxa"/>
          </w:tcPr>
          <w:p w:rsidR="00B2350A" w:rsidRDefault="0018461E">
            <w:pPr>
              <w:pStyle w:val="TableParagraph"/>
              <w:rPr>
                <w:sz w:val="24"/>
              </w:rPr>
            </w:pPr>
            <w:r>
              <w:rPr>
                <w:sz w:val="24"/>
              </w:rPr>
              <w:t>THREAD grant, US Department of Education</w:t>
            </w:r>
          </w:p>
        </w:tc>
        <w:tc>
          <w:tcPr>
            <w:tcW w:w="1222" w:type="dxa"/>
          </w:tcPr>
          <w:p w:rsidR="00B2350A" w:rsidRDefault="0018461E">
            <w:pPr>
              <w:pStyle w:val="TableParagraph"/>
              <w:ind w:left="73"/>
              <w:rPr>
                <w:sz w:val="24"/>
              </w:rPr>
            </w:pPr>
            <w:r>
              <w:rPr>
                <w:sz w:val="24"/>
              </w:rPr>
              <w:t>2003</w:t>
            </w:r>
          </w:p>
        </w:tc>
      </w:tr>
      <w:tr w:rsidR="00B2350A">
        <w:trPr>
          <w:trHeight w:val="276"/>
        </w:trPr>
        <w:tc>
          <w:tcPr>
            <w:tcW w:w="5618" w:type="dxa"/>
          </w:tcPr>
          <w:p w:rsidR="00B2350A" w:rsidRDefault="0018461E">
            <w:pPr>
              <w:pStyle w:val="TableParagraph"/>
              <w:rPr>
                <w:sz w:val="24"/>
              </w:rPr>
            </w:pPr>
            <w:r>
              <w:rPr>
                <w:sz w:val="24"/>
              </w:rPr>
              <w:t>Planning Initiative Award, UNLV</w:t>
            </w:r>
          </w:p>
        </w:tc>
        <w:tc>
          <w:tcPr>
            <w:tcW w:w="1222" w:type="dxa"/>
          </w:tcPr>
          <w:p w:rsidR="00B2350A" w:rsidRDefault="0018461E">
            <w:pPr>
              <w:pStyle w:val="TableParagraph"/>
              <w:ind w:left="73"/>
              <w:rPr>
                <w:sz w:val="24"/>
              </w:rPr>
            </w:pPr>
            <w:r>
              <w:rPr>
                <w:sz w:val="24"/>
              </w:rPr>
              <w:t>2003</w:t>
            </w:r>
          </w:p>
        </w:tc>
      </w:tr>
      <w:tr w:rsidR="00B2350A">
        <w:trPr>
          <w:trHeight w:val="275"/>
        </w:trPr>
        <w:tc>
          <w:tcPr>
            <w:tcW w:w="5618" w:type="dxa"/>
          </w:tcPr>
          <w:p w:rsidR="00B2350A" w:rsidRDefault="0018461E">
            <w:pPr>
              <w:pStyle w:val="TableParagraph"/>
              <w:rPr>
                <w:sz w:val="24"/>
              </w:rPr>
            </w:pPr>
            <w:r>
              <w:rPr>
                <w:sz w:val="24"/>
              </w:rPr>
              <w:t>SITE Grant, UNLV</w:t>
            </w:r>
          </w:p>
        </w:tc>
        <w:tc>
          <w:tcPr>
            <w:tcW w:w="1222" w:type="dxa"/>
          </w:tcPr>
          <w:p w:rsidR="00B2350A" w:rsidRDefault="0018461E">
            <w:pPr>
              <w:pStyle w:val="TableParagraph"/>
              <w:ind w:left="73"/>
              <w:rPr>
                <w:sz w:val="24"/>
              </w:rPr>
            </w:pPr>
            <w:r>
              <w:rPr>
                <w:sz w:val="24"/>
              </w:rPr>
              <w:t>2002</w:t>
            </w:r>
          </w:p>
        </w:tc>
      </w:tr>
      <w:tr w:rsidR="00B2350A">
        <w:trPr>
          <w:trHeight w:val="270"/>
        </w:trPr>
        <w:tc>
          <w:tcPr>
            <w:tcW w:w="5618" w:type="dxa"/>
          </w:tcPr>
          <w:p w:rsidR="00B2350A" w:rsidRDefault="0018461E">
            <w:pPr>
              <w:pStyle w:val="TableParagraph"/>
              <w:spacing w:line="251" w:lineRule="exact"/>
              <w:rPr>
                <w:sz w:val="24"/>
              </w:rPr>
            </w:pPr>
            <w:r>
              <w:rPr>
                <w:sz w:val="24"/>
              </w:rPr>
              <w:t>American Historical Association Schmitt Research Grant</w:t>
            </w:r>
          </w:p>
        </w:tc>
        <w:tc>
          <w:tcPr>
            <w:tcW w:w="1222" w:type="dxa"/>
          </w:tcPr>
          <w:p w:rsidR="00B2350A" w:rsidRDefault="0018461E">
            <w:pPr>
              <w:pStyle w:val="TableParagraph"/>
              <w:spacing w:line="251" w:lineRule="exact"/>
              <w:ind w:left="73"/>
              <w:rPr>
                <w:sz w:val="24"/>
              </w:rPr>
            </w:pPr>
            <w:r>
              <w:rPr>
                <w:sz w:val="24"/>
              </w:rPr>
              <w:t>2001</w:t>
            </w:r>
          </w:p>
        </w:tc>
      </w:tr>
    </w:tbl>
    <w:p w:rsidR="00B2350A" w:rsidRDefault="0018461E">
      <w:pPr>
        <w:pStyle w:val="Heading1"/>
        <w:rPr>
          <w:u w:val="none"/>
        </w:rPr>
      </w:pPr>
      <w:r>
        <w:rPr>
          <w:u w:val="thick"/>
        </w:rPr>
        <w:t>MONOGRAPHS</w:t>
      </w:r>
    </w:p>
    <w:p w:rsidR="00B2350A" w:rsidRDefault="0018461E">
      <w:pPr>
        <w:pStyle w:val="BodyText"/>
        <w:spacing w:before="0"/>
        <w:rPr>
          <w:i/>
        </w:rPr>
      </w:pPr>
      <w:r>
        <w:rPr>
          <w:u w:val="single"/>
        </w:rPr>
        <w:t xml:space="preserve">The British Empire </w:t>
      </w:r>
      <w:r>
        <w:rPr>
          <w:color w:val="212121"/>
          <w:u w:val="single" w:color="000000"/>
        </w:rPr>
        <w:t>and the Armenian Genocide</w:t>
      </w:r>
      <w:r>
        <w:rPr>
          <w:color w:val="212121"/>
        </w:rPr>
        <w:t>, London: IB Tauris, 2017; 20</w:t>
      </w:r>
      <w:r w:rsidR="00135D2A">
        <w:rPr>
          <w:color w:val="212121"/>
        </w:rPr>
        <w:t>20</w:t>
      </w:r>
      <w:r>
        <w:rPr>
          <w:color w:val="212121"/>
        </w:rPr>
        <w:t xml:space="preserve">. </w:t>
      </w:r>
      <w:r>
        <w:rPr>
          <w:i/>
          <w:color w:val="212121"/>
        </w:rPr>
        <w:t>Morris Award</w:t>
      </w:r>
    </w:p>
    <w:p w:rsidR="00CB731E" w:rsidRPr="00CB731E" w:rsidRDefault="0018461E" w:rsidP="00CB731E">
      <w:pPr>
        <w:pStyle w:val="BodyText"/>
        <w:tabs>
          <w:tab w:val="left" w:pos="9540"/>
        </w:tabs>
        <w:spacing w:before="139"/>
        <w:ind w:right="380"/>
        <w:rPr>
          <w:i/>
        </w:rPr>
      </w:pPr>
      <w:r>
        <w:rPr>
          <w:u w:val="single"/>
        </w:rPr>
        <w:t>Smyrna’s Ashes: Humanitarianism, Genocide and the Birth of the Middle East</w:t>
      </w:r>
      <w:r>
        <w:t>, Berkeley:</w:t>
      </w:r>
      <w:r w:rsidR="00CB731E" w:rsidRPr="00CB731E">
        <w:t xml:space="preserve"> </w:t>
      </w:r>
      <w:r w:rsidR="00CB731E">
        <w:t xml:space="preserve">California </w:t>
      </w:r>
      <w:r w:rsidR="000C5C34">
        <w:t>U</w:t>
      </w:r>
      <w:r w:rsidR="00CB731E">
        <w:t xml:space="preserve">P, 2012. </w:t>
      </w:r>
      <w:r w:rsidR="00CB731E">
        <w:rPr>
          <w:i/>
        </w:rPr>
        <w:t>PCCBS Book Prize Honorable Mention; Most Downloaded Faculty Publication (2019)</w:t>
      </w:r>
    </w:p>
    <w:p w:rsidR="00CB731E" w:rsidRDefault="00CB731E" w:rsidP="000C5C34">
      <w:pPr>
        <w:pStyle w:val="BodyText"/>
        <w:tabs>
          <w:tab w:val="left" w:pos="9270"/>
        </w:tabs>
        <w:ind w:right="20"/>
        <w:rPr>
          <w:i/>
        </w:rPr>
      </w:pPr>
      <w:r>
        <w:rPr>
          <w:u w:val="single"/>
        </w:rPr>
        <w:t>Women Making News: Gender and Journalism in Modern Britain</w:t>
      </w:r>
      <w:r>
        <w:t xml:space="preserve">, Illinois </w:t>
      </w:r>
      <w:r w:rsidR="000C5C34">
        <w:t>U</w:t>
      </w:r>
      <w:r>
        <w:t xml:space="preserve">P, 2005. </w:t>
      </w:r>
      <w:r>
        <w:rPr>
          <w:i/>
        </w:rPr>
        <w:t>Morris Award</w:t>
      </w:r>
    </w:p>
    <w:p w:rsidR="00CB731E" w:rsidRDefault="00CB731E" w:rsidP="00CB731E">
      <w:pPr>
        <w:pStyle w:val="BodyText"/>
        <w:tabs>
          <w:tab w:val="left" w:pos="9540"/>
        </w:tabs>
        <w:spacing w:before="139"/>
        <w:ind w:left="0" w:right="380"/>
        <w:sectPr w:rsidR="00CB731E" w:rsidSect="00CB731E">
          <w:type w:val="continuous"/>
          <w:pgSz w:w="12240" w:h="15840"/>
          <w:pgMar w:top="1360" w:right="620" w:bottom="270" w:left="1700" w:header="720" w:footer="720" w:gutter="0"/>
          <w:cols w:space="720"/>
        </w:sectPr>
      </w:pPr>
    </w:p>
    <w:p w:rsidR="00B2350A" w:rsidRPr="00C81045" w:rsidRDefault="0018461E" w:rsidP="00B31D67">
      <w:pPr>
        <w:pStyle w:val="Heading1"/>
        <w:spacing w:before="139"/>
        <w:rPr>
          <w:u w:val="none"/>
        </w:rPr>
      </w:pPr>
      <w:r w:rsidRPr="00C81045">
        <w:rPr>
          <w:u w:val="thick"/>
        </w:rPr>
        <w:lastRenderedPageBreak/>
        <w:t>PEER-REVIEWED ARTICLES</w:t>
      </w:r>
    </w:p>
    <w:p w:rsidR="00AF7283" w:rsidRDefault="00C81045" w:rsidP="00E938E3">
      <w:pPr>
        <w:pStyle w:val="BodyText"/>
        <w:spacing w:before="0"/>
        <w:ind w:left="274" w:right="288" w:hanging="58"/>
        <w:rPr>
          <w:color w:val="222222"/>
          <w:shd w:val="clear" w:color="auto" w:fill="FFFFFF"/>
        </w:rPr>
      </w:pPr>
      <w:r>
        <w:rPr>
          <w:color w:val="222222"/>
          <w:shd w:val="clear" w:color="auto" w:fill="FFFFFF"/>
        </w:rPr>
        <w:t>“</w:t>
      </w:r>
      <w:r w:rsidRPr="00C81045">
        <w:rPr>
          <w:color w:val="222222"/>
          <w:shd w:val="clear" w:color="auto" w:fill="FFFFFF"/>
        </w:rPr>
        <w:t>The Concentration Camp as a Site of Refuge: The Rise of the Refugee Camp and the Great War in the Middle East</w:t>
      </w:r>
      <w:r>
        <w:rPr>
          <w:color w:val="222222"/>
          <w:shd w:val="clear" w:color="auto" w:fill="FFFFFF"/>
        </w:rPr>
        <w:t xml:space="preserve">” </w:t>
      </w:r>
      <w:r w:rsidRPr="00C81045">
        <w:rPr>
          <w:color w:val="222222"/>
          <w:u w:val="single"/>
          <w:shd w:val="clear" w:color="auto" w:fill="FFFFFF"/>
        </w:rPr>
        <w:t>Journal of Modern History</w:t>
      </w:r>
      <w:r>
        <w:rPr>
          <w:color w:val="222222"/>
          <w:shd w:val="clear" w:color="auto" w:fill="FFFFFF"/>
        </w:rPr>
        <w:t xml:space="preserve"> </w:t>
      </w:r>
      <w:r w:rsidR="0041680E">
        <w:rPr>
          <w:color w:val="222222"/>
          <w:shd w:val="clear" w:color="auto" w:fill="FFFFFF"/>
        </w:rPr>
        <w:t xml:space="preserve">93:4 </w:t>
      </w:r>
      <w:r>
        <w:rPr>
          <w:color w:val="222222"/>
          <w:shd w:val="clear" w:color="auto" w:fill="FFFFFF"/>
        </w:rPr>
        <w:t>(</w:t>
      </w:r>
      <w:r w:rsidR="00FC6F3B">
        <w:rPr>
          <w:color w:val="222222"/>
          <w:shd w:val="clear" w:color="auto" w:fill="FFFFFF"/>
        </w:rPr>
        <w:t>December 2021</w:t>
      </w:r>
      <w:r w:rsidR="0041680E">
        <w:rPr>
          <w:color w:val="222222"/>
          <w:shd w:val="clear" w:color="auto" w:fill="FFFFFF"/>
        </w:rPr>
        <w:t>): 824-860</w:t>
      </w:r>
      <w:r>
        <w:rPr>
          <w:color w:val="222222"/>
          <w:shd w:val="clear" w:color="auto" w:fill="FFFFFF"/>
        </w:rPr>
        <w:t>.</w:t>
      </w:r>
    </w:p>
    <w:p w:rsidR="00E938E3" w:rsidRPr="00C81045" w:rsidRDefault="00E938E3" w:rsidP="00E938E3">
      <w:pPr>
        <w:pStyle w:val="BodyText"/>
        <w:spacing w:before="0"/>
        <w:ind w:left="274" w:right="288" w:hanging="58"/>
        <w:rPr>
          <w:color w:val="222222"/>
          <w:shd w:val="clear" w:color="auto" w:fill="FFFFFF"/>
        </w:rPr>
      </w:pPr>
    </w:p>
    <w:p w:rsidR="00B2350A" w:rsidRPr="00C81045" w:rsidRDefault="0018461E" w:rsidP="00CB731E">
      <w:pPr>
        <w:pStyle w:val="BodyText"/>
        <w:spacing w:before="0"/>
        <w:ind w:left="274" w:right="290" w:hanging="58"/>
        <w:rPr>
          <w:i/>
        </w:rPr>
      </w:pPr>
      <w:r w:rsidRPr="00C81045">
        <w:rPr>
          <w:color w:val="212121"/>
        </w:rPr>
        <w:t xml:space="preserve">“Genocide, Famine and Refugees on Film: Humanitarianism and the Great War” </w:t>
      </w:r>
      <w:r w:rsidRPr="00E938E3">
        <w:rPr>
          <w:u w:val="single"/>
        </w:rPr>
        <w:t>Past and Present</w:t>
      </w:r>
      <w:r w:rsidRPr="00C81045">
        <w:t xml:space="preserve"> 237:1 (November 2017): 197- 235. </w:t>
      </w:r>
      <w:r w:rsidRPr="00C81045">
        <w:rPr>
          <w:i/>
        </w:rPr>
        <w:t>PCCBS Article Prize</w:t>
      </w:r>
    </w:p>
    <w:p w:rsidR="00B2350A" w:rsidRDefault="0018461E">
      <w:pPr>
        <w:pStyle w:val="BodyText"/>
      </w:pPr>
      <w:r w:rsidRPr="00C81045">
        <w:t xml:space="preserve">“War and the Victorians” </w:t>
      </w:r>
      <w:r w:rsidRPr="00C81045">
        <w:rPr>
          <w:u w:val="single"/>
        </w:rPr>
        <w:t>Victorian Studies</w:t>
      </w:r>
      <w:r w:rsidRPr="00C81045">
        <w:t xml:space="preserve"> 58:2 (Winter 2016</w:t>
      </w:r>
      <w:r>
        <w:t>): 324- 331.</w:t>
      </w:r>
    </w:p>
    <w:p w:rsidR="00B2350A" w:rsidRDefault="0018461E" w:rsidP="00CB731E">
      <w:pPr>
        <w:pStyle w:val="BodyText"/>
        <w:spacing w:before="139"/>
        <w:ind w:left="280" w:right="560" w:hanging="60"/>
      </w:pPr>
      <w:r>
        <w:t xml:space="preserve">“Humanitarianism, Genocide and Liberalism,” </w:t>
      </w:r>
      <w:r>
        <w:rPr>
          <w:u w:val="single"/>
        </w:rPr>
        <w:t>Journal of Genocide Research</w:t>
      </w:r>
      <w:r>
        <w:t xml:space="preserve"> 17:1 (2015): 83</w:t>
      </w:r>
      <w:r w:rsidR="007F61FC" w:rsidRPr="00936824">
        <w:t>-</w:t>
      </w:r>
      <w:r w:rsidR="00936824" w:rsidRPr="00936824">
        <w:t xml:space="preserve"> 105</w:t>
      </w:r>
      <w:r w:rsidR="00936824">
        <w:t>.</w:t>
      </w:r>
    </w:p>
    <w:p w:rsidR="00B2350A" w:rsidRDefault="00BA3788" w:rsidP="00E938E3">
      <w:pPr>
        <w:pStyle w:val="BodyText"/>
        <w:tabs>
          <w:tab w:val="left" w:pos="270"/>
        </w:tabs>
        <w:ind w:left="280" w:right="110" w:hanging="60"/>
      </w:pPr>
      <w:hyperlink r:id="rId6" w:history="1">
        <w:r w:rsidR="0018461E" w:rsidRPr="00936824">
          <w:rPr>
            <w:rStyle w:val="Hyperlink"/>
          </w:rPr>
          <w:t>“James Bryce’s Blue Book as Evidence,”</w:t>
        </w:r>
      </w:hyperlink>
      <w:r w:rsidR="0018461E">
        <w:t xml:space="preserve"> </w:t>
      </w:r>
      <w:r w:rsidR="0018461E">
        <w:rPr>
          <w:u w:val="single"/>
        </w:rPr>
        <w:t>Journal of Levantine Studies</w:t>
      </w:r>
      <w:r w:rsidR="0018461E">
        <w:t xml:space="preserve"> 5:2 (Winter 2015): 9- 24.</w:t>
      </w:r>
    </w:p>
    <w:p w:rsidR="00B2350A" w:rsidRDefault="0018461E">
      <w:pPr>
        <w:pStyle w:val="BodyText"/>
        <w:spacing w:before="140"/>
        <w:ind w:left="280" w:right="348" w:hanging="60"/>
        <w:rPr>
          <w:i/>
        </w:rPr>
      </w:pPr>
      <w:r>
        <w:t xml:space="preserve">“‘Crimes Against Humanity’: Human Rights, the British Empire and the Origins of the Response to the Armenian Genocide,” </w:t>
      </w:r>
      <w:r>
        <w:rPr>
          <w:u w:val="single"/>
        </w:rPr>
        <w:t>American Historical Review</w:t>
      </w:r>
      <w:r>
        <w:t xml:space="preserve"> 119:1 (Feb. 2014): 47-77. </w:t>
      </w:r>
      <w:r>
        <w:rPr>
          <w:i/>
        </w:rPr>
        <w:t>Love Prize</w:t>
      </w:r>
    </w:p>
    <w:p w:rsidR="00B2350A" w:rsidRDefault="0018461E">
      <w:pPr>
        <w:pStyle w:val="BodyText"/>
        <w:ind w:left="280" w:right="375" w:hanging="60"/>
      </w:pPr>
      <w:r>
        <w:t xml:space="preserve">“Gleaners in the Holy Land: Women and the Missionary Press in Victorian Britain,” </w:t>
      </w:r>
      <w:r>
        <w:rPr>
          <w:u w:val="single"/>
        </w:rPr>
        <w:t>Nineteenth-</w:t>
      </w:r>
      <w:r>
        <w:t xml:space="preserve"> </w:t>
      </w:r>
      <w:r>
        <w:rPr>
          <w:u w:val="single"/>
        </w:rPr>
        <w:t>Century Gender Studies</w:t>
      </w:r>
      <w:r>
        <w:t>, 6:2 (Summer 2010)</w:t>
      </w:r>
      <w:r w:rsidR="00936824">
        <w:t>.</w:t>
      </w:r>
    </w:p>
    <w:p w:rsidR="00B2350A" w:rsidRDefault="0018461E">
      <w:pPr>
        <w:pStyle w:val="BodyText"/>
        <w:spacing w:before="139"/>
        <w:ind w:left="280" w:right="835" w:hanging="60"/>
      </w:pPr>
      <w:r>
        <w:t xml:space="preserve">“Britain and the Middle East: New Perspectives on the Eastern Question,” </w:t>
      </w:r>
      <w:r>
        <w:rPr>
          <w:u w:val="single"/>
        </w:rPr>
        <w:t>History Compass</w:t>
      </w:r>
      <w:r>
        <w:t xml:space="preserve"> 8:3 (March 2010): 212- 222.</w:t>
      </w:r>
    </w:p>
    <w:p w:rsidR="00B2350A" w:rsidRDefault="0018461E">
      <w:pPr>
        <w:pStyle w:val="BodyText"/>
        <w:ind w:left="280" w:right="429" w:hanging="60"/>
      </w:pPr>
      <w:r>
        <w:t xml:space="preserve">“The Business of Relief Work: A Victorian Quaker in Constantinople and her Circle,” </w:t>
      </w:r>
      <w:r>
        <w:rPr>
          <w:u w:val="single"/>
        </w:rPr>
        <w:t>Victorian</w:t>
      </w:r>
      <w:r>
        <w:t xml:space="preserve"> </w:t>
      </w:r>
      <w:r>
        <w:rPr>
          <w:u w:val="single"/>
        </w:rPr>
        <w:t>Studies</w:t>
      </w:r>
      <w:r>
        <w:t xml:space="preserve"> 51.4 (Summer 2009): 633- 662.</w:t>
      </w:r>
    </w:p>
    <w:p w:rsidR="00B2350A" w:rsidRDefault="0018461E">
      <w:pPr>
        <w:pStyle w:val="BodyText"/>
        <w:spacing w:before="139"/>
        <w:ind w:left="280" w:right="115" w:hanging="60"/>
      </w:pPr>
      <w:r>
        <w:t>“Reforming Work: Gender, Class and the Printing Trade in Victorian Britain,”</w:t>
      </w:r>
      <w:r>
        <w:rPr>
          <w:u w:val="single"/>
        </w:rPr>
        <w:t xml:space="preserve"> Journal of Women’s</w:t>
      </w:r>
      <w:r>
        <w:t xml:space="preserve"> </w:t>
      </w:r>
      <w:r>
        <w:rPr>
          <w:u w:val="single"/>
        </w:rPr>
        <w:t>History</w:t>
      </w:r>
      <w:r>
        <w:t xml:space="preserve"> 16:1 (2004): 102- 125.</w:t>
      </w:r>
    </w:p>
    <w:p w:rsidR="00B2350A" w:rsidRDefault="0018461E">
      <w:pPr>
        <w:pStyle w:val="BodyText"/>
        <w:ind w:left="280" w:right="115" w:hanging="60"/>
      </w:pPr>
      <w:r>
        <w:t xml:space="preserve">“Writing </w:t>
      </w:r>
      <w:proofErr w:type="spellStart"/>
      <w:r>
        <w:rPr>
          <w:u w:val="single"/>
        </w:rPr>
        <w:t>Stri</w:t>
      </w:r>
      <w:proofErr w:type="spellEnd"/>
      <w:r>
        <w:rPr>
          <w:u w:val="single"/>
        </w:rPr>
        <w:t xml:space="preserve"> Dharma</w:t>
      </w:r>
      <w:r>
        <w:t>: International Feminism, Nationalist Politics, and Women’s Press Advocacy in Colonial India,”</w:t>
      </w:r>
      <w:r w:rsidRPr="00F96288">
        <w:t xml:space="preserve"> </w:t>
      </w:r>
      <w:r>
        <w:rPr>
          <w:u w:val="single"/>
        </w:rPr>
        <w:t>Women’s History Review</w:t>
      </w:r>
      <w:r>
        <w:t xml:space="preserve"> 12: 4 (2003): 623- 649.</w:t>
      </w:r>
    </w:p>
    <w:p w:rsidR="00B2350A" w:rsidRDefault="0018461E">
      <w:pPr>
        <w:pStyle w:val="BodyText"/>
        <w:spacing w:before="139"/>
        <w:ind w:left="280" w:right="602" w:hanging="60"/>
      </w:pPr>
      <w:r>
        <w:t xml:space="preserve">“‘Not the Ordinary Victorian Charity’: The Society for Promoting the Employment of Women Archive,” </w:t>
      </w:r>
      <w:r>
        <w:rPr>
          <w:u w:val="single"/>
        </w:rPr>
        <w:t>History Workshop Journal</w:t>
      </w:r>
      <w:r>
        <w:t xml:space="preserve"> 49 (2000): 220- 230.</w:t>
      </w:r>
    </w:p>
    <w:p w:rsidR="00366409" w:rsidRPr="00366409" w:rsidRDefault="0018461E" w:rsidP="00366409">
      <w:pPr>
        <w:pStyle w:val="BodyText"/>
        <w:ind w:left="280" w:right="290" w:hanging="60"/>
        <w:rPr>
          <w:i/>
        </w:rPr>
      </w:pPr>
      <w:r>
        <w:t xml:space="preserve">“Inventing the New Woman: Print Culture and Identity Politics in Britain during the Fin-de- Siècle,” </w:t>
      </w:r>
      <w:r>
        <w:rPr>
          <w:u w:val="single"/>
        </w:rPr>
        <w:t>Victorian Periodicals Review</w:t>
      </w:r>
      <w:r>
        <w:t xml:space="preserve"> 81:2 (1998): 167- 182. </w:t>
      </w:r>
      <w:proofErr w:type="spellStart"/>
      <w:r>
        <w:rPr>
          <w:i/>
        </w:rPr>
        <w:t>VanArsdel</w:t>
      </w:r>
      <w:proofErr w:type="spellEnd"/>
      <w:r>
        <w:rPr>
          <w:i/>
        </w:rPr>
        <w:t xml:space="preserve"> Prize</w:t>
      </w:r>
    </w:p>
    <w:p w:rsidR="00B2350A" w:rsidRDefault="0018461E" w:rsidP="00366409">
      <w:pPr>
        <w:pStyle w:val="Heading1"/>
        <w:rPr>
          <w:u w:val="none"/>
        </w:rPr>
      </w:pPr>
      <w:r>
        <w:t>BOOK CHAPTERS</w:t>
      </w:r>
      <w:r w:rsidR="00AF7283">
        <w:t xml:space="preserve"> </w:t>
      </w:r>
    </w:p>
    <w:p w:rsidR="00366409" w:rsidRDefault="00366409" w:rsidP="00366409">
      <w:pPr>
        <w:rPr>
          <w:sz w:val="24"/>
          <w:szCs w:val="24"/>
        </w:rPr>
      </w:pPr>
      <w:r>
        <w:t xml:space="preserve">    </w:t>
      </w:r>
      <w:r w:rsidR="00831D05" w:rsidRPr="00366409">
        <w:rPr>
          <w:sz w:val="24"/>
          <w:szCs w:val="24"/>
        </w:rPr>
        <w:t xml:space="preserve">“Is it Time to Forget Genocide? Conceptual Problems and New Directions,” in Andrea </w:t>
      </w:r>
      <w:proofErr w:type="spellStart"/>
      <w:r w:rsidR="00831D05" w:rsidRPr="00366409">
        <w:rPr>
          <w:sz w:val="24"/>
          <w:szCs w:val="24"/>
        </w:rPr>
        <w:t>Graziosi</w:t>
      </w:r>
      <w:proofErr w:type="spellEnd"/>
      <w:r w:rsidR="00831D05" w:rsidRPr="00366409">
        <w:rPr>
          <w:sz w:val="24"/>
          <w:szCs w:val="24"/>
        </w:rPr>
        <w:t xml:space="preserve"> and </w:t>
      </w:r>
    </w:p>
    <w:p w:rsidR="00366409" w:rsidRDefault="00366409" w:rsidP="00366409">
      <w:pPr>
        <w:rPr>
          <w:sz w:val="24"/>
          <w:szCs w:val="24"/>
        </w:rPr>
      </w:pPr>
      <w:r>
        <w:rPr>
          <w:sz w:val="24"/>
          <w:szCs w:val="24"/>
        </w:rPr>
        <w:t xml:space="preserve">    </w:t>
      </w:r>
      <w:r w:rsidR="00831D05" w:rsidRPr="00366409">
        <w:rPr>
          <w:sz w:val="24"/>
          <w:szCs w:val="24"/>
        </w:rPr>
        <w:t xml:space="preserve">Frank </w:t>
      </w:r>
      <w:proofErr w:type="spellStart"/>
      <w:r w:rsidR="00831D05" w:rsidRPr="00366409">
        <w:rPr>
          <w:sz w:val="24"/>
          <w:szCs w:val="24"/>
        </w:rPr>
        <w:t>Sysyn</w:t>
      </w:r>
      <w:proofErr w:type="spellEnd"/>
      <w:r w:rsidR="00831D05" w:rsidRPr="00366409">
        <w:rPr>
          <w:sz w:val="24"/>
          <w:szCs w:val="24"/>
        </w:rPr>
        <w:t xml:space="preserve">, eds., </w:t>
      </w:r>
      <w:r w:rsidR="00831D05" w:rsidRPr="00366409">
        <w:rPr>
          <w:sz w:val="24"/>
          <w:szCs w:val="24"/>
          <w:u w:val="single"/>
        </w:rPr>
        <w:t>Genocide: The Power and Problems of a Legal and Ethical- Political Concept</w:t>
      </w:r>
      <w:r w:rsidR="00831D05" w:rsidRPr="00366409">
        <w:rPr>
          <w:sz w:val="24"/>
          <w:szCs w:val="24"/>
        </w:rPr>
        <w:t xml:space="preserve">, </w:t>
      </w:r>
    </w:p>
    <w:p w:rsidR="00831D05" w:rsidRPr="00366409" w:rsidRDefault="00366409" w:rsidP="00366409">
      <w:pPr>
        <w:rPr>
          <w:sz w:val="24"/>
          <w:szCs w:val="24"/>
        </w:rPr>
      </w:pPr>
      <w:r>
        <w:rPr>
          <w:sz w:val="24"/>
          <w:szCs w:val="24"/>
        </w:rPr>
        <w:t xml:space="preserve">    </w:t>
      </w:r>
      <w:r w:rsidR="00831D05" w:rsidRPr="00366409">
        <w:rPr>
          <w:sz w:val="24"/>
          <w:szCs w:val="24"/>
        </w:rPr>
        <w:t>McGill- Queen’s University Press</w:t>
      </w:r>
      <w:r w:rsidR="00592F35">
        <w:rPr>
          <w:sz w:val="24"/>
          <w:szCs w:val="24"/>
        </w:rPr>
        <w:t>,</w:t>
      </w:r>
      <w:r w:rsidR="00831D05" w:rsidRPr="00366409">
        <w:rPr>
          <w:sz w:val="24"/>
          <w:szCs w:val="24"/>
        </w:rPr>
        <w:t xml:space="preserve"> 2022.</w:t>
      </w:r>
    </w:p>
    <w:p w:rsidR="00831D05" w:rsidRDefault="00831D05" w:rsidP="00831D05">
      <w:pPr>
        <w:pStyle w:val="BodyText"/>
        <w:tabs>
          <w:tab w:val="left" w:pos="9445"/>
        </w:tabs>
        <w:spacing w:before="0"/>
        <w:ind w:left="274" w:right="475" w:hanging="58"/>
      </w:pPr>
      <w:r>
        <w:t xml:space="preserve"> </w:t>
      </w:r>
    </w:p>
    <w:p w:rsidR="00B2350A" w:rsidRDefault="0018461E" w:rsidP="00831D05">
      <w:pPr>
        <w:pStyle w:val="BodyText"/>
        <w:tabs>
          <w:tab w:val="left" w:pos="9445"/>
        </w:tabs>
        <w:spacing w:before="0"/>
        <w:ind w:left="274" w:right="475" w:hanging="58"/>
      </w:pPr>
      <w:r>
        <w:t xml:space="preserve">“Empire and International Relations,” in </w:t>
      </w:r>
      <w:r>
        <w:rPr>
          <w:color w:val="212121"/>
        </w:rPr>
        <w:t xml:space="preserve">Eugenio </w:t>
      </w:r>
      <w:proofErr w:type="spellStart"/>
      <w:r>
        <w:rPr>
          <w:color w:val="212121"/>
        </w:rPr>
        <w:t>Biagini</w:t>
      </w:r>
      <w:proofErr w:type="spellEnd"/>
      <w:r>
        <w:t xml:space="preserve">, ed., </w:t>
      </w:r>
      <w:r>
        <w:rPr>
          <w:u w:val="single"/>
        </w:rPr>
        <w:t>A Cultural History of</w:t>
      </w:r>
      <w:r w:rsidR="00E938E3">
        <w:t xml:space="preserve"> </w:t>
      </w:r>
      <w:r>
        <w:rPr>
          <w:u w:val="single"/>
        </w:rPr>
        <w:t>Democracy</w:t>
      </w:r>
      <w:r>
        <w:t>, vol. 5</w:t>
      </w:r>
      <w:r w:rsidR="000A2533">
        <w:t xml:space="preserve">, </w:t>
      </w:r>
      <w:bookmarkStart w:id="0" w:name="_Hlk96349956"/>
      <w:r w:rsidR="000A2533">
        <w:t>London: Bloomsbury, 2021: 185- 202.</w:t>
      </w:r>
    </w:p>
    <w:bookmarkEnd w:id="0"/>
    <w:p w:rsidR="00B2350A" w:rsidRDefault="000077C7">
      <w:pPr>
        <w:pStyle w:val="BodyText"/>
        <w:ind w:left="280" w:right="1414" w:hanging="60"/>
        <w:rPr>
          <w:i/>
        </w:rPr>
      </w:pPr>
      <w:r>
        <w:t xml:space="preserve"> </w:t>
      </w:r>
      <w:r w:rsidR="0018461E">
        <w:t xml:space="preserve">“Empire and the Media,” in Andrew King, et.al. </w:t>
      </w:r>
      <w:r w:rsidR="0018461E">
        <w:rPr>
          <w:color w:val="212121"/>
          <w:u w:val="single" w:color="212121"/>
        </w:rPr>
        <w:t>Routledge Handbook to Nineteenth-</w:t>
      </w:r>
      <w:r w:rsidR="0018461E">
        <w:rPr>
          <w:color w:val="212121"/>
        </w:rPr>
        <w:t xml:space="preserve"> </w:t>
      </w:r>
      <w:r w:rsidR="0018461E">
        <w:rPr>
          <w:color w:val="212121"/>
          <w:u w:val="single" w:color="212121"/>
        </w:rPr>
        <w:t>Century British Periodicals and Newspapers</w:t>
      </w:r>
      <w:r w:rsidR="0018461E">
        <w:rPr>
          <w:color w:val="212121"/>
        </w:rPr>
        <w:t xml:space="preserve">, Routledge, 2016: 153- 162. </w:t>
      </w:r>
      <w:r w:rsidR="0018461E">
        <w:rPr>
          <w:i/>
        </w:rPr>
        <w:t>Colby Prize</w:t>
      </w:r>
    </w:p>
    <w:p w:rsidR="00B2350A" w:rsidRDefault="0018461E" w:rsidP="00E938E3">
      <w:pPr>
        <w:pStyle w:val="BodyText"/>
        <w:spacing w:before="139"/>
        <w:ind w:left="280" w:right="560" w:hanging="60"/>
      </w:pPr>
      <w:r>
        <w:t xml:space="preserve">“At Home in the Ottoman Empire: Humanitarianism and the Victorian Diplomat,” Barry Crosbie and Mark Hampton, eds., </w:t>
      </w:r>
      <w:r>
        <w:rPr>
          <w:u w:val="single"/>
        </w:rPr>
        <w:t>The Cultural Construction of the British World</w:t>
      </w:r>
      <w:r>
        <w:t>, Manchester University Press, 2015.</w:t>
      </w:r>
    </w:p>
    <w:p w:rsidR="00CB731E" w:rsidRDefault="0018461E" w:rsidP="00CB731E">
      <w:pPr>
        <w:pStyle w:val="BodyText"/>
        <w:ind w:left="280" w:right="163" w:hanging="60"/>
        <w:sectPr w:rsidR="00CB731E">
          <w:headerReference w:type="default" r:id="rId7"/>
          <w:pgSz w:w="12240" w:h="15840"/>
          <w:pgMar w:top="1340" w:right="620" w:bottom="280" w:left="1700" w:header="729" w:footer="0" w:gutter="0"/>
          <w:pgNumType w:start="2"/>
          <w:cols w:space="720"/>
        </w:sectPr>
      </w:pPr>
      <w:r>
        <w:t xml:space="preserve">“Humanitarian Journalism: The Career of Lady Henry Somerset,” in Elizabeth Gray, ed., </w:t>
      </w:r>
      <w:r>
        <w:rPr>
          <w:u w:val="single"/>
        </w:rPr>
        <w:t>Women</w:t>
      </w:r>
      <w:r>
        <w:t xml:space="preserve"> </w:t>
      </w:r>
      <w:r>
        <w:rPr>
          <w:u w:val="single"/>
        </w:rPr>
        <w:t>in Journalism at the Fin de Siècle: Making A Name for Herself</w:t>
      </w:r>
      <w:r>
        <w:t>, Palgrave, 2012: 91- 109</w:t>
      </w:r>
      <w:r w:rsidR="00CB731E">
        <w:t>.</w:t>
      </w:r>
    </w:p>
    <w:p w:rsidR="00B2350A" w:rsidRDefault="00B31D67" w:rsidP="006C53BE">
      <w:pPr>
        <w:pStyle w:val="Heading1"/>
        <w:spacing w:before="80"/>
        <w:ind w:left="0"/>
        <w:rPr>
          <w:u w:val="none"/>
        </w:rPr>
      </w:pPr>
      <w:r w:rsidRPr="00B31D67">
        <w:rPr>
          <w:u w:val="none"/>
        </w:rPr>
        <w:lastRenderedPageBreak/>
        <w:t xml:space="preserve">  </w:t>
      </w:r>
      <w:r w:rsidR="0018461E">
        <w:rPr>
          <w:u w:val="thick"/>
        </w:rPr>
        <w:t>TEXTBOOKS</w:t>
      </w:r>
    </w:p>
    <w:p w:rsidR="00B2350A" w:rsidRDefault="0018461E">
      <w:pPr>
        <w:pStyle w:val="BodyText"/>
        <w:spacing w:before="0"/>
        <w:ind w:right="442"/>
      </w:pPr>
      <w:r>
        <w:rPr>
          <w:u w:val="single"/>
        </w:rPr>
        <w:t>Britain Since 1688: A Nation in the World</w:t>
      </w:r>
      <w:r>
        <w:t xml:space="preserve">, co-authored with Stephanie Barczewski, John Eglin, Stephen </w:t>
      </w:r>
      <w:proofErr w:type="spellStart"/>
      <w:r>
        <w:t>Heathorn</w:t>
      </w:r>
      <w:proofErr w:type="spellEnd"/>
      <w:r>
        <w:t>, Michael Silvestri, Routledge, 2014.</w:t>
      </w:r>
    </w:p>
    <w:p w:rsidR="00B2350A" w:rsidRDefault="0018461E">
      <w:pPr>
        <w:pStyle w:val="BodyText"/>
      </w:pPr>
      <w:r>
        <w:rPr>
          <w:u w:val="single"/>
        </w:rPr>
        <w:t>Empires and Constitutions</w:t>
      </w:r>
      <w:r>
        <w:t>, Kendall Hunt, 2013, second edition, 2014; revised 2016; 2018.</w:t>
      </w:r>
    </w:p>
    <w:p w:rsidR="002D6767" w:rsidRDefault="0018461E" w:rsidP="002D6767">
      <w:pPr>
        <w:pStyle w:val="Heading1"/>
        <w:spacing w:before="139"/>
        <w:rPr>
          <w:u w:val="thick"/>
        </w:rPr>
      </w:pPr>
      <w:r>
        <w:rPr>
          <w:u w:val="thick"/>
        </w:rPr>
        <w:t>PRESENTATIONS, INTERVIEWS, KEYNOTES AND PUBLIC SERVICE</w:t>
      </w:r>
    </w:p>
    <w:p w:rsidR="004F47A8" w:rsidRDefault="004F47A8" w:rsidP="006C53BE">
      <w:pPr>
        <w:rPr>
          <w:color w:val="212121"/>
          <w:sz w:val="24"/>
          <w:szCs w:val="24"/>
        </w:rPr>
      </w:pPr>
      <w:r w:rsidRPr="006D1A09">
        <w:rPr>
          <w:color w:val="212121"/>
          <w:sz w:val="24"/>
          <w:szCs w:val="24"/>
        </w:rPr>
        <w:t xml:space="preserve">  “</w:t>
      </w:r>
      <w:hyperlink r:id="rId8" w:history="1">
        <w:r w:rsidRPr="006D1A09">
          <w:rPr>
            <w:rStyle w:val="Hyperlink"/>
            <w:sz w:val="24"/>
            <w:szCs w:val="24"/>
          </w:rPr>
          <w:t>Legacies of Lawrence of Arabia in the Arab World</w:t>
        </w:r>
      </w:hyperlink>
      <w:r w:rsidRPr="006D1A09">
        <w:rPr>
          <w:color w:val="212121"/>
          <w:sz w:val="24"/>
          <w:szCs w:val="24"/>
        </w:rPr>
        <w:t>,”</w:t>
      </w:r>
      <w:r>
        <w:rPr>
          <w:color w:val="212121"/>
          <w:sz w:val="24"/>
          <w:szCs w:val="24"/>
        </w:rPr>
        <w:t xml:space="preserve"> presentation </w:t>
      </w:r>
      <w:r w:rsidR="00D61B7F">
        <w:rPr>
          <w:color w:val="212121"/>
          <w:sz w:val="24"/>
          <w:szCs w:val="24"/>
        </w:rPr>
        <w:t>for</w:t>
      </w:r>
      <w:r>
        <w:rPr>
          <w:color w:val="212121"/>
          <w:sz w:val="24"/>
          <w:szCs w:val="24"/>
        </w:rPr>
        <w:t xml:space="preserve"> the National World War I </w:t>
      </w:r>
    </w:p>
    <w:p w:rsidR="004F47A8" w:rsidRDefault="004F47A8" w:rsidP="00582026">
      <w:pPr>
        <w:spacing w:line="360" w:lineRule="auto"/>
        <w:rPr>
          <w:color w:val="212121"/>
          <w:sz w:val="24"/>
          <w:szCs w:val="24"/>
        </w:rPr>
      </w:pPr>
      <w:r>
        <w:rPr>
          <w:color w:val="212121"/>
          <w:sz w:val="24"/>
          <w:szCs w:val="24"/>
        </w:rPr>
        <w:t xml:space="preserve">    Museum, July 25, 2021.</w:t>
      </w:r>
      <w:r w:rsidR="00D61B7F">
        <w:rPr>
          <w:color w:val="212121"/>
          <w:sz w:val="24"/>
          <w:szCs w:val="24"/>
        </w:rPr>
        <w:t xml:space="preserve"> </w:t>
      </w:r>
    </w:p>
    <w:p w:rsidR="006C53BE" w:rsidRDefault="006C53BE" w:rsidP="006C53BE">
      <w:pPr>
        <w:rPr>
          <w:color w:val="212121"/>
          <w:sz w:val="24"/>
          <w:szCs w:val="24"/>
        </w:rPr>
      </w:pPr>
      <w:r>
        <w:rPr>
          <w:color w:val="212121"/>
          <w:sz w:val="24"/>
          <w:szCs w:val="24"/>
        </w:rPr>
        <w:t xml:space="preserve">  “</w:t>
      </w:r>
      <w:hyperlink r:id="rId9" w:history="1">
        <w:r w:rsidRPr="006D1A09">
          <w:rPr>
            <w:rStyle w:val="Hyperlink"/>
            <w:sz w:val="24"/>
            <w:szCs w:val="24"/>
          </w:rPr>
          <w:t>Mapping Genocide and the Refugee Experience during the Great War in the Middle East</w:t>
        </w:r>
      </w:hyperlink>
      <w:r>
        <w:rPr>
          <w:color w:val="212121"/>
          <w:sz w:val="24"/>
          <w:szCs w:val="24"/>
        </w:rPr>
        <w:t xml:space="preserve">,” </w:t>
      </w:r>
      <w:r w:rsidR="00D61B7F">
        <w:rPr>
          <w:color w:val="212121"/>
          <w:sz w:val="24"/>
          <w:szCs w:val="24"/>
        </w:rPr>
        <w:t xml:space="preserve">talk </w:t>
      </w:r>
    </w:p>
    <w:p w:rsidR="006C53BE" w:rsidRDefault="006C53BE" w:rsidP="006C53BE">
      <w:pPr>
        <w:spacing w:line="360" w:lineRule="auto"/>
        <w:rPr>
          <w:color w:val="212121"/>
          <w:sz w:val="24"/>
          <w:szCs w:val="24"/>
        </w:rPr>
      </w:pPr>
      <w:r>
        <w:rPr>
          <w:color w:val="212121"/>
          <w:sz w:val="24"/>
          <w:szCs w:val="24"/>
        </w:rPr>
        <w:t xml:space="preserve">    </w:t>
      </w:r>
      <w:r w:rsidR="00D61B7F">
        <w:rPr>
          <w:color w:val="212121"/>
          <w:sz w:val="24"/>
          <w:szCs w:val="24"/>
        </w:rPr>
        <w:t xml:space="preserve">at the </w:t>
      </w:r>
      <w:r>
        <w:rPr>
          <w:color w:val="212121"/>
          <w:sz w:val="24"/>
          <w:szCs w:val="24"/>
        </w:rPr>
        <w:t xml:space="preserve">Institute for Holocaust, Genocide and Memory Studies, UMass, Amherst, March 25, 2021. </w:t>
      </w:r>
      <w:r w:rsidR="002D6767">
        <w:rPr>
          <w:color w:val="212121"/>
          <w:sz w:val="24"/>
          <w:szCs w:val="24"/>
        </w:rPr>
        <w:t xml:space="preserve">  </w:t>
      </w:r>
    </w:p>
    <w:p w:rsidR="007A476E" w:rsidRPr="007A476E" w:rsidRDefault="002D6767" w:rsidP="007A476E">
      <w:pPr>
        <w:pStyle w:val="NoSpacing"/>
        <w:spacing w:line="360" w:lineRule="auto"/>
        <w:rPr>
          <w:rFonts w:ascii="Times New Roman" w:hAnsi="Times New Roman" w:cs="Times New Roman"/>
          <w:sz w:val="24"/>
          <w:szCs w:val="24"/>
        </w:rPr>
      </w:pPr>
      <w:r w:rsidRPr="007A476E">
        <w:rPr>
          <w:rFonts w:ascii="Times New Roman" w:hAnsi="Times New Roman" w:cs="Times New Roman"/>
          <w:sz w:val="24"/>
          <w:szCs w:val="24"/>
        </w:rPr>
        <w:t xml:space="preserve"> </w:t>
      </w:r>
      <w:r w:rsidR="006C53BE" w:rsidRPr="007A476E">
        <w:rPr>
          <w:rFonts w:ascii="Times New Roman" w:hAnsi="Times New Roman" w:cs="Times New Roman"/>
          <w:sz w:val="24"/>
          <w:szCs w:val="24"/>
        </w:rPr>
        <w:t xml:space="preserve"> </w:t>
      </w:r>
      <w:r w:rsidR="007A476E" w:rsidRPr="007A476E">
        <w:rPr>
          <w:rFonts w:ascii="Times New Roman" w:hAnsi="Times New Roman" w:cs="Times New Roman"/>
          <w:sz w:val="24"/>
          <w:szCs w:val="24"/>
        </w:rPr>
        <w:t xml:space="preserve">  Interview for the documentary film </w:t>
      </w:r>
      <w:r w:rsidR="007A476E" w:rsidRPr="007A476E">
        <w:rPr>
          <w:rFonts w:ascii="Times New Roman" w:hAnsi="Times New Roman" w:cs="Times New Roman"/>
          <w:i/>
          <w:sz w:val="24"/>
          <w:szCs w:val="24"/>
        </w:rPr>
        <w:t>The Vindicators</w:t>
      </w:r>
      <w:r w:rsidR="007A476E" w:rsidRPr="007A476E">
        <w:rPr>
          <w:rFonts w:ascii="Times New Roman" w:hAnsi="Times New Roman" w:cs="Times New Roman"/>
          <w:sz w:val="24"/>
          <w:szCs w:val="24"/>
        </w:rPr>
        <w:t xml:space="preserve"> on the Armenian genocide, 2021.</w:t>
      </w:r>
    </w:p>
    <w:p w:rsidR="007A476E" w:rsidRPr="0071367B" w:rsidRDefault="007A476E" w:rsidP="007A476E">
      <w:pPr>
        <w:pStyle w:val="NoSpacing"/>
        <w:spacing w:line="360" w:lineRule="auto"/>
        <w:rPr>
          <w:rFonts w:ascii="Times New Roman" w:hAnsi="Times New Roman" w:cs="Times New Roman"/>
          <w:sz w:val="24"/>
          <w:szCs w:val="24"/>
        </w:rPr>
      </w:pPr>
      <w:r>
        <w:rPr>
          <w:color w:val="212121"/>
          <w:sz w:val="24"/>
          <w:szCs w:val="24"/>
        </w:rPr>
        <w:t xml:space="preserve">    </w:t>
      </w:r>
      <w:hyperlink r:id="rId10" w:history="1">
        <w:r w:rsidRPr="0071367B">
          <w:rPr>
            <w:rStyle w:val="Hyperlink"/>
            <w:rFonts w:ascii="Times New Roman" w:hAnsi="Times New Roman" w:cs="Times New Roman"/>
            <w:sz w:val="24"/>
            <w:szCs w:val="24"/>
          </w:rPr>
          <w:t>Interview on recognition of the Armenian Genocide with Indian Express, Mumbai, India</w:t>
        </w:r>
      </w:hyperlink>
      <w:r w:rsidR="00D61B7F">
        <w:rPr>
          <w:rStyle w:val="Hyperlink"/>
          <w:rFonts w:ascii="Times New Roman" w:hAnsi="Times New Roman" w:cs="Times New Roman"/>
          <w:sz w:val="24"/>
          <w:szCs w:val="24"/>
        </w:rPr>
        <w:t>, 2021.</w:t>
      </w:r>
    </w:p>
    <w:p w:rsidR="007A476E" w:rsidRPr="007A476E" w:rsidRDefault="007A476E" w:rsidP="007A476E">
      <w:pPr>
        <w:pStyle w:val="NoSpacing"/>
        <w:spacing w:line="360" w:lineRule="auto"/>
        <w:rPr>
          <w:rFonts w:ascii="Times New Roman" w:hAnsi="Times New Roman" w:cs="Times New Roman"/>
          <w:sz w:val="24"/>
          <w:szCs w:val="24"/>
        </w:rPr>
      </w:pPr>
      <w:r>
        <w:t xml:space="preserve">    </w:t>
      </w:r>
      <w:hyperlink r:id="rId11" w:history="1">
        <w:r w:rsidRPr="0071367B">
          <w:rPr>
            <w:rStyle w:val="Hyperlink"/>
            <w:rFonts w:ascii="Times New Roman" w:hAnsi="Times New Roman" w:cs="Times New Roman"/>
            <w:sz w:val="24"/>
            <w:szCs w:val="24"/>
          </w:rPr>
          <w:t>Interview on This Morning on recognition of the Armenian Genocide, Seoul, South Korea</w:t>
        </w:r>
      </w:hyperlink>
      <w:r w:rsidR="00D61B7F">
        <w:rPr>
          <w:rStyle w:val="Hyperlink"/>
          <w:rFonts w:ascii="Times New Roman" w:hAnsi="Times New Roman" w:cs="Times New Roman"/>
          <w:sz w:val="24"/>
          <w:szCs w:val="24"/>
        </w:rPr>
        <w:t>, 2021.</w:t>
      </w:r>
    </w:p>
    <w:p w:rsidR="002D6767" w:rsidRPr="002D6767" w:rsidRDefault="006C53BE" w:rsidP="002D6767">
      <w:pPr>
        <w:rPr>
          <w:sz w:val="24"/>
          <w:szCs w:val="24"/>
        </w:rPr>
      </w:pPr>
      <w:r>
        <w:rPr>
          <w:color w:val="212121"/>
          <w:sz w:val="24"/>
          <w:szCs w:val="24"/>
        </w:rPr>
        <w:t xml:space="preserve"> </w:t>
      </w:r>
      <w:r w:rsidR="007A476E">
        <w:rPr>
          <w:color w:val="212121"/>
          <w:sz w:val="24"/>
          <w:szCs w:val="24"/>
        </w:rPr>
        <w:t xml:space="preserve">  </w:t>
      </w:r>
      <w:r w:rsidR="002D6767" w:rsidRPr="002D6767">
        <w:rPr>
          <w:color w:val="212121"/>
          <w:sz w:val="24"/>
          <w:szCs w:val="24"/>
        </w:rPr>
        <w:t>“</w:t>
      </w:r>
      <w:r w:rsidR="002D6767" w:rsidRPr="002D6767">
        <w:rPr>
          <w:sz w:val="24"/>
          <w:szCs w:val="24"/>
        </w:rPr>
        <w:t xml:space="preserve">Humanitarianism on the Front Lines,” peer-reviewed paper given at the North American     </w:t>
      </w:r>
    </w:p>
    <w:p w:rsidR="002D6767" w:rsidRPr="002D6767" w:rsidRDefault="002D6767" w:rsidP="002D6767">
      <w:pPr>
        <w:spacing w:line="360" w:lineRule="auto"/>
        <w:rPr>
          <w:sz w:val="24"/>
          <w:szCs w:val="24"/>
        </w:rPr>
      </w:pPr>
      <w:r w:rsidRPr="002D6767">
        <w:rPr>
          <w:color w:val="212121"/>
          <w:sz w:val="24"/>
          <w:szCs w:val="24"/>
        </w:rPr>
        <w:t xml:space="preserve"> </w:t>
      </w:r>
      <w:r>
        <w:rPr>
          <w:color w:val="212121"/>
          <w:sz w:val="24"/>
          <w:szCs w:val="24"/>
        </w:rPr>
        <w:t xml:space="preserve">   Conference </w:t>
      </w:r>
      <w:r w:rsidRPr="002D6767">
        <w:rPr>
          <w:sz w:val="24"/>
          <w:szCs w:val="24"/>
        </w:rPr>
        <w:t>on British Studies</w:t>
      </w:r>
      <w:r>
        <w:rPr>
          <w:sz w:val="24"/>
          <w:szCs w:val="24"/>
        </w:rPr>
        <w:t>,</w:t>
      </w:r>
      <w:r w:rsidRPr="002D6767">
        <w:rPr>
          <w:sz w:val="24"/>
          <w:szCs w:val="24"/>
        </w:rPr>
        <w:t xml:space="preserve"> November 14, 2020.</w:t>
      </w:r>
    </w:p>
    <w:p w:rsidR="00E938E3" w:rsidRPr="007F61FC" w:rsidRDefault="002D6767" w:rsidP="007F61FC">
      <w:pPr>
        <w:pStyle w:val="BodyText"/>
        <w:spacing w:before="0" w:line="360" w:lineRule="auto"/>
        <w:ind w:left="158"/>
      </w:pPr>
      <w:r>
        <w:rPr>
          <w:color w:val="212121"/>
        </w:rPr>
        <w:t>“The British Empire and the Armenian Genocide,” invited ARPA lecture, May 9, 2020.</w:t>
      </w:r>
      <w:r w:rsidRPr="002D6767">
        <w:t xml:space="preserve"> </w:t>
      </w:r>
      <w:r>
        <w:t xml:space="preserve"> </w:t>
      </w:r>
    </w:p>
    <w:p w:rsidR="00B2350A" w:rsidRDefault="0018461E">
      <w:pPr>
        <w:pStyle w:val="BodyText"/>
        <w:spacing w:before="0"/>
        <w:ind w:left="160"/>
      </w:pPr>
      <w:r>
        <w:rPr>
          <w:color w:val="212121"/>
        </w:rPr>
        <w:t>“Jane Austen on Screen,” University Forum Public Lecture, February 27, 2020.</w:t>
      </w:r>
    </w:p>
    <w:p w:rsidR="00B2350A" w:rsidRDefault="0018461E">
      <w:pPr>
        <w:pStyle w:val="BodyText"/>
        <w:ind w:right="1455" w:hanging="60"/>
      </w:pPr>
      <w:r>
        <w:rPr>
          <w:color w:val="212121"/>
        </w:rPr>
        <w:t xml:space="preserve">“The Birth of the Concentration Camp as a Humanitarian Institution” </w:t>
      </w:r>
      <w:r>
        <w:t>peer-reviewed paper given at the North American Conference on British Studies, Vancouver, BC November 2019.</w:t>
      </w:r>
    </w:p>
    <w:p w:rsidR="00B2350A" w:rsidRDefault="0018461E">
      <w:pPr>
        <w:pStyle w:val="BodyText"/>
        <w:spacing w:before="139"/>
        <w:ind w:right="1543" w:hanging="60"/>
      </w:pPr>
      <w:r>
        <w:t>“Refugees and Resettlement during the Great War,” peer-reviewed paper given at the Pacific Coast Conference on British Studies, University of California, March 2019.</w:t>
      </w:r>
    </w:p>
    <w:p w:rsidR="00B2350A" w:rsidRDefault="0018461E">
      <w:pPr>
        <w:pStyle w:val="BodyText"/>
        <w:spacing w:before="138"/>
        <w:ind w:right="1402" w:hanging="60"/>
      </w:pPr>
      <w:r>
        <w:t>“Is it Time to Forget Genocide?” invited roundtable comment given at the Genocide in Twentieth Century History conference, University of Toronto, October 2018.</w:t>
      </w:r>
    </w:p>
    <w:p w:rsidR="00B2350A" w:rsidRDefault="0018461E">
      <w:pPr>
        <w:pStyle w:val="BodyText"/>
        <w:spacing w:before="139"/>
        <w:ind w:right="1288"/>
      </w:pPr>
      <w:r>
        <w:rPr>
          <w:i/>
        </w:rPr>
        <w:t>Lansdowne Lectures</w:t>
      </w:r>
      <w:r>
        <w:t>: “Human Rights in an Age of Empire”; “Humanitarianism and the Great War”; “Genocide, Famine and Atrocity on Film”: University of Victoria, BC September 26- 29, 2018.</w:t>
      </w:r>
    </w:p>
    <w:p w:rsidR="00B2350A" w:rsidRDefault="0018461E">
      <w:pPr>
        <w:pStyle w:val="BodyText"/>
        <w:ind w:right="1316" w:hanging="60"/>
      </w:pPr>
      <w:r>
        <w:t>“The Strange Origin of a WWI Humanitarian Institution,” peer-reviewed paper given at Pacific Coast Conference on British Studies, University of California, March 2018.</w:t>
      </w:r>
    </w:p>
    <w:p w:rsidR="00B2350A" w:rsidRDefault="0018461E">
      <w:pPr>
        <w:pStyle w:val="BodyText"/>
        <w:spacing w:before="139"/>
        <w:ind w:right="1455" w:hanging="60"/>
      </w:pPr>
      <w:r>
        <w:t>“First and Forgotten: The Historiography of the Armenian Genocide,” European Academy Berlin, Workshop on Armenian and Turkish Scholarship, September 2017.</w:t>
      </w:r>
    </w:p>
    <w:p w:rsidR="00B2350A" w:rsidRDefault="0018461E">
      <w:pPr>
        <w:pStyle w:val="BodyText"/>
        <w:ind w:right="1455" w:hanging="60"/>
      </w:pPr>
      <w:r>
        <w:t>“The British Empire and the Armenian Genocide,” Invited public lecture, Wiener Holocaust Library, London, England, June 14, 2017.</w:t>
      </w:r>
    </w:p>
    <w:p w:rsidR="00B2350A" w:rsidRDefault="0018461E" w:rsidP="00E938E3">
      <w:pPr>
        <w:pStyle w:val="BodyText"/>
        <w:spacing w:before="139"/>
        <w:ind w:right="740" w:hanging="60"/>
      </w:pPr>
      <w:r>
        <w:t>“No Place to Call Home: The Origins of the Refugee Crisis in the Middle East,” Wofford College Invited public lecture, March 16, 2017.</w:t>
      </w:r>
    </w:p>
    <w:p w:rsidR="00B2350A" w:rsidRDefault="0018461E" w:rsidP="00E938E3">
      <w:pPr>
        <w:pStyle w:val="BodyText"/>
        <w:ind w:right="1010" w:hanging="60"/>
      </w:pPr>
      <w:r>
        <w:t>“Refugees on Film,” peer-reviewed paper given at the PCCBS, Victoria, BC, Canada March 4, 2017.</w:t>
      </w:r>
    </w:p>
    <w:p w:rsidR="00B2350A" w:rsidRDefault="0018461E">
      <w:pPr>
        <w:pStyle w:val="BodyText"/>
        <w:spacing w:before="140"/>
        <w:ind w:right="835" w:hanging="60"/>
      </w:pPr>
      <w:r>
        <w:t>“‘Crimes Against Humanity’ and the Armenian Genocide,” University of Texas, Austin Invited public lecture, Henry Ransom Center, September 30, 2016.</w:t>
      </w:r>
    </w:p>
    <w:p w:rsidR="00B2350A" w:rsidRDefault="0018461E">
      <w:pPr>
        <w:pStyle w:val="BodyText"/>
        <w:spacing w:before="136"/>
        <w:ind w:right="1409" w:hanging="60"/>
      </w:pPr>
      <w:r>
        <w:t>“Inventing Human Rights in an Age of Empire,” Polonsky Academy lecture, Van Leer Institute, Jerusalem, June 2016.</w:t>
      </w:r>
    </w:p>
    <w:p w:rsidR="00B2350A" w:rsidRDefault="0018461E">
      <w:pPr>
        <w:pStyle w:val="BodyText"/>
        <w:spacing w:before="140"/>
        <w:ind w:right="1223" w:hanging="60"/>
      </w:pPr>
      <w:r>
        <w:lastRenderedPageBreak/>
        <w:t>“War Crimes Evidence and the Ottoman Trials,” peer-reviewed paper presented at the International Network of Genocide Scholars conference, Hebrew University, Jerusalem, June 2016.</w:t>
      </w:r>
    </w:p>
    <w:p w:rsidR="00B2350A" w:rsidRDefault="0018461E">
      <w:pPr>
        <w:pStyle w:val="BodyText"/>
        <w:ind w:right="1162" w:hanging="60"/>
      </w:pPr>
      <w:r>
        <w:t xml:space="preserve">“War, Genocide and the Humanitarian Narrative,” paper presented at the conference in honor of Thomas </w:t>
      </w:r>
      <w:proofErr w:type="spellStart"/>
      <w:r>
        <w:t>Laqueur</w:t>
      </w:r>
      <w:proofErr w:type="spellEnd"/>
      <w:r>
        <w:t>, UC Berkeley, September 2015.</w:t>
      </w:r>
    </w:p>
    <w:p w:rsidR="00B2350A" w:rsidRDefault="0018461E">
      <w:pPr>
        <w:pStyle w:val="BodyText"/>
        <w:spacing w:before="139"/>
        <w:ind w:right="1162" w:hanging="60"/>
      </w:pPr>
      <w:r>
        <w:t>“Humanitarian Crusaders: Victorians, the Press and the Ottoman Empire,” peer-reviewed paper at the North American Victorian Studies Association, Honolulu, HI, July 2015.</w:t>
      </w:r>
    </w:p>
    <w:p w:rsidR="00B2350A" w:rsidRDefault="002D6767" w:rsidP="00B31D67">
      <w:pPr>
        <w:pStyle w:val="BodyText"/>
        <w:spacing w:before="80"/>
        <w:ind w:left="160"/>
      </w:pPr>
      <w:r>
        <w:t xml:space="preserve">“How the British Invented Human Rights in an Age of Empire,” Inaugural Stansky </w:t>
      </w:r>
      <w:r w:rsidR="0018461E">
        <w:t xml:space="preserve">Lecture </w:t>
      </w:r>
      <w:r>
        <w:t xml:space="preserve">   </w:t>
      </w:r>
      <w:r w:rsidR="00B31D67">
        <w:t xml:space="preserve">   </w:t>
      </w:r>
      <w:r w:rsidR="0018461E">
        <w:t>Stanford University, January 13, 2015.</w:t>
      </w:r>
    </w:p>
    <w:p w:rsidR="00B2350A" w:rsidRDefault="0018461E">
      <w:pPr>
        <w:pStyle w:val="BodyText"/>
        <w:ind w:left="160" w:right="601"/>
      </w:pPr>
      <w:r>
        <w:t>“Humanitarian Empire: Britain’s Response to the Armenian Genocide,” featured panel, “Crossing the Centennial” conference University of Nebraska, Lincoln, March 2015.</w:t>
      </w:r>
    </w:p>
    <w:p w:rsidR="00B2350A" w:rsidRDefault="0018461E">
      <w:pPr>
        <w:pStyle w:val="BodyText"/>
        <w:spacing w:before="139"/>
        <w:ind w:right="1455" w:hanging="60"/>
      </w:pPr>
      <w:r>
        <w:t>“Remembering the Eastern Front,” peer-reviewed paper at the North American Conference on British Studies, Minneapolis, MN November 6, 2014.</w:t>
      </w:r>
    </w:p>
    <w:p w:rsidR="00B2350A" w:rsidRDefault="0018461E">
      <w:pPr>
        <w:pStyle w:val="BodyText"/>
        <w:ind w:right="1175" w:hanging="60"/>
      </w:pPr>
      <w:r>
        <w:t>“Blood, Sweat and Tears: Human Rights on the Front Line,” Moderator. Black Mountain Institute Public Panel Discussion with Wole Soyinka and Azar Nafisi. Philip Cohen Theater, UNLV, September 11, 2014.</w:t>
      </w:r>
    </w:p>
    <w:p w:rsidR="00B2350A" w:rsidRDefault="0018461E">
      <w:pPr>
        <w:pStyle w:val="BodyText"/>
        <w:spacing w:before="139"/>
        <w:ind w:right="1228" w:hanging="60"/>
      </w:pPr>
      <w:r>
        <w:t>“Humanitarianism on Film at the Dawn of New Media,” invited presentation, University of Chicago, IL, April 2014.</w:t>
      </w:r>
    </w:p>
    <w:p w:rsidR="00B2350A" w:rsidRDefault="0018461E">
      <w:pPr>
        <w:pStyle w:val="BodyText"/>
        <w:ind w:right="835" w:hanging="60"/>
      </w:pPr>
      <w:r>
        <w:t>“Teaching British History,” peer-reviewed paper at the North American Conference on British Studies, November 8, 2013 Portland, Oregon.</w:t>
      </w:r>
    </w:p>
    <w:p w:rsidR="00B2350A" w:rsidRDefault="0018461E">
      <w:pPr>
        <w:pStyle w:val="BodyText"/>
        <w:spacing w:before="140" w:line="360" w:lineRule="auto"/>
        <w:ind w:left="160" w:right="1762"/>
      </w:pPr>
      <w:r>
        <w:t>“Las Vegas Armenians,” interview for Public TV of Armenia, Oct. 2013. “Smyrna’s Ashes,” invited public lecture UC Berkeley, March 8, 2013.</w:t>
      </w:r>
    </w:p>
    <w:p w:rsidR="00B2350A" w:rsidRDefault="0018461E">
      <w:pPr>
        <w:pStyle w:val="BodyText"/>
        <w:spacing w:before="0"/>
        <w:ind w:right="1623" w:hanging="60"/>
      </w:pPr>
      <w:r>
        <w:t>“Humanitarian Journalism,” peer-reviewed paper at the Pacific Coast Conference on British Studies, UC Berkeley, March 9, 2013.</w:t>
      </w:r>
    </w:p>
    <w:p w:rsidR="00B2350A" w:rsidRDefault="0018461E">
      <w:pPr>
        <w:pStyle w:val="BodyText"/>
        <w:ind w:right="1169" w:hanging="60"/>
      </w:pPr>
      <w:r>
        <w:t xml:space="preserve">“Human Rights and the Armenian Genocide,” invited key note address for the Las Vegas Armenian Genocide Commemoration, St. </w:t>
      </w:r>
      <w:proofErr w:type="spellStart"/>
      <w:r>
        <w:t>Garabed</w:t>
      </w:r>
      <w:proofErr w:type="spellEnd"/>
      <w:r>
        <w:t xml:space="preserve"> Church, April, 21</w:t>
      </w:r>
      <w:r>
        <w:rPr>
          <w:spacing w:val="-3"/>
        </w:rPr>
        <w:t xml:space="preserve"> </w:t>
      </w:r>
      <w:r>
        <w:t>2013.</w:t>
      </w:r>
    </w:p>
    <w:p w:rsidR="00B2350A" w:rsidRDefault="0018461E">
      <w:pPr>
        <w:pStyle w:val="BodyText"/>
        <w:spacing w:before="139"/>
        <w:ind w:right="1623" w:hanging="60"/>
      </w:pPr>
      <w:r>
        <w:t>“Atrocity on Film: Genocide and New Media,” peer-reviewed paper presented at the North American Conference on British Studies, Montreal, November</w:t>
      </w:r>
      <w:r>
        <w:rPr>
          <w:spacing w:val="-3"/>
        </w:rPr>
        <w:t xml:space="preserve"> </w:t>
      </w:r>
      <w:r>
        <w:t>2012.</w:t>
      </w:r>
    </w:p>
    <w:p w:rsidR="00B2350A" w:rsidRDefault="0018461E">
      <w:pPr>
        <w:pStyle w:val="BodyText"/>
        <w:ind w:right="1995" w:hanging="60"/>
      </w:pPr>
      <w:r>
        <w:t xml:space="preserve">“‘Crimes Against Humanity: Genocide in the Twentieth Century,” invited </w:t>
      </w:r>
      <w:proofErr w:type="spellStart"/>
      <w:r>
        <w:t>Osher</w:t>
      </w:r>
      <w:proofErr w:type="spellEnd"/>
      <w:r>
        <w:t xml:space="preserve"> Institute lecture, University of Nevada Las Vegas, October 8, 2012.</w:t>
      </w:r>
    </w:p>
    <w:p w:rsidR="00B2350A" w:rsidRDefault="0018461E">
      <w:pPr>
        <w:pStyle w:val="BodyText"/>
        <w:spacing w:before="139"/>
        <w:ind w:right="1302" w:hanging="60"/>
      </w:pPr>
      <w:r>
        <w:t>“Humanitarian Empire,” invited comment, Pacific Coast Conference on British Studies, Huntington Library, March 2012.</w:t>
      </w:r>
    </w:p>
    <w:p w:rsidR="00B2350A" w:rsidRDefault="0018461E">
      <w:pPr>
        <w:pStyle w:val="BodyText"/>
        <w:ind w:right="1588" w:hanging="60"/>
      </w:pPr>
      <w:r>
        <w:t>“New Directions in British Studies,” seminar paper presentation, Loyola Marymount University, March 2012.</w:t>
      </w:r>
    </w:p>
    <w:p w:rsidR="00B2350A" w:rsidRDefault="0018461E">
      <w:pPr>
        <w:pStyle w:val="BodyText"/>
        <w:spacing w:before="140"/>
        <w:ind w:right="1588" w:hanging="60"/>
      </w:pPr>
      <w:r>
        <w:t>“‘Crimes Against Humanity’: The Origins of the Western Response to the Armenian Genocide,” public lecture sponsored by UC Berkeley Armenian Studies Program and Institute of Slavic, East European and Eurasian Studies, November 2, 2011.</w:t>
      </w:r>
    </w:p>
    <w:p w:rsidR="00B2350A" w:rsidRDefault="0018461E">
      <w:pPr>
        <w:pStyle w:val="BodyText"/>
        <w:spacing w:before="136"/>
        <w:ind w:right="1235" w:hanging="60"/>
      </w:pPr>
      <w:r>
        <w:t xml:space="preserve">“The Armenian Community in Las Vegas,” invited remarks presented at the St. </w:t>
      </w:r>
      <w:proofErr w:type="spellStart"/>
      <w:r>
        <w:t>Garabed</w:t>
      </w:r>
      <w:proofErr w:type="spellEnd"/>
      <w:r>
        <w:t xml:space="preserve"> Pontifical Banquet, Tropicana Hotel, Las Vegas, October 20, 2011.</w:t>
      </w:r>
    </w:p>
    <w:p w:rsidR="00B2350A" w:rsidRDefault="0018461E">
      <w:pPr>
        <w:pStyle w:val="BodyText"/>
        <w:spacing w:before="140"/>
        <w:ind w:right="2135" w:hanging="60"/>
      </w:pPr>
      <w:r>
        <w:t>“Britain and the Armenian Genocide,” invited Scholars Workshop presentation sponsored by the Berkeley Center for British Studies, September 22, 2011.</w:t>
      </w:r>
    </w:p>
    <w:p w:rsidR="00B2350A" w:rsidRDefault="0018461E">
      <w:pPr>
        <w:pStyle w:val="BodyText"/>
        <w:ind w:right="1270" w:hanging="60"/>
      </w:pPr>
      <w:r>
        <w:lastRenderedPageBreak/>
        <w:t xml:space="preserve">“Humanitarian Diplomacy,” peer-reviewed presentation at Empire Conference, </w:t>
      </w:r>
      <w:proofErr w:type="spellStart"/>
      <w:r>
        <w:t>Lingnan</w:t>
      </w:r>
      <w:proofErr w:type="spellEnd"/>
      <w:r>
        <w:t xml:space="preserve"> University, Hong Kong, May 2011.</w:t>
      </w:r>
    </w:p>
    <w:p w:rsidR="00B2350A" w:rsidRDefault="0018461E" w:rsidP="00B31D67">
      <w:pPr>
        <w:pStyle w:val="BodyText"/>
        <w:spacing w:before="139"/>
        <w:ind w:left="280" w:right="1162" w:hanging="120"/>
      </w:pPr>
      <w:r>
        <w:t>“Smyrna’s Ashes,” presented at the Black Mountain Institute Faculty Fellows Seminar, Las Vegas, May 2011.</w:t>
      </w:r>
    </w:p>
    <w:p w:rsidR="007A476E" w:rsidRDefault="007A476E" w:rsidP="007A476E">
      <w:pPr>
        <w:pStyle w:val="BodyText"/>
        <w:spacing w:before="80"/>
        <w:ind w:left="160"/>
      </w:pPr>
      <w:r>
        <w:t>“The Royal Wedding,” Television network 2 segment interview for News 3 KSNV, April 2011.</w:t>
      </w:r>
    </w:p>
    <w:p w:rsidR="007A476E" w:rsidRDefault="007A476E" w:rsidP="007A476E">
      <w:pPr>
        <w:pStyle w:val="BodyText"/>
        <w:ind w:right="835" w:hanging="60"/>
      </w:pPr>
      <w:r>
        <w:t>“British Diplomacy in the Ottoman Empire in the Nineteenth Century,” presented at the Pacific Coast Conference on British Studies, Seattle, WA, March 2011.</w:t>
      </w:r>
    </w:p>
    <w:p w:rsidR="007A476E" w:rsidRDefault="007A476E" w:rsidP="007A476E">
      <w:pPr>
        <w:pStyle w:val="BodyText"/>
        <w:tabs>
          <w:tab w:val="left" w:pos="8370"/>
        </w:tabs>
        <w:spacing w:before="139"/>
        <w:ind w:right="740" w:hanging="60"/>
      </w:pPr>
      <w:r>
        <w:t>“British Responses to the Armenian Genocide,” presented at the Western Conference on British Studies, Austin, TX, September 2010.</w:t>
      </w:r>
    </w:p>
    <w:p w:rsidR="007A476E" w:rsidRDefault="007A476E" w:rsidP="007A476E">
      <w:pPr>
        <w:pStyle w:val="BodyText"/>
        <w:tabs>
          <w:tab w:val="left" w:pos="8370"/>
        </w:tabs>
        <w:ind w:right="560" w:hanging="60"/>
      </w:pPr>
      <w:r>
        <w:t>“The Eastern Question and the Periodical Press,” presented at the Pacific Coast Conference on British Studies, Claremont, CA, March 2010.</w:t>
      </w:r>
    </w:p>
    <w:p w:rsidR="007A476E" w:rsidRDefault="007A476E" w:rsidP="007A476E">
      <w:pPr>
        <w:pStyle w:val="BodyText"/>
        <w:tabs>
          <w:tab w:val="left" w:pos="8370"/>
        </w:tabs>
        <w:spacing w:before="139" w:line="360" w:lineRule="auto"/>
        <w:ind w:left="160" w:right="1261"/>
      </w:pPr>
      <w:r>
        <w:t>“Britain’s Eastern Question,” Berkeley-Stanford British Studies Colloquium, Feb. 2010. “Smyrna’s Ashes,” presented at the NACBS, Louisville, November 2009.</w:t>
      </w:r>
    </w:p>
    <w:p w:rsidR="007A476E" w:rsidRDefault="007A476E" w:rsidP="007A476E">
      <w:pPr>
        <w:pStyle w:val="BodyText"/>
        <w:tabs>
          <w:tab w:val="left" w:pos="8370"/>
        </w:tabs>
        <w:spacing w:before="0"/>
        <w:ind w:right="470" w:hanging="60"/>
      </w:pPr>
      <w:r>
        <w:t>“The Victorian Press and the Question of the East,” presented at the Pacific Coast Conference on British Studies, San Diego, March 2009.</w:t>
      </w:r>
    </w:p>
    <w:p w:rsidR="007A476E" w:rsidRDefault="007A476E" w:rsidP="007A476E">
      <w:pPr>
        <w:pStyle w:val="BodyText"/>
        <w:tabs>
          <w:tab w:val="left" w:pos="8370"/>
        </w:tabs>
        <w:spacing w:before="138"/>
        <w:ind w:right="470" w:hanging="60"/>
      </w:pPr>
      <w:r>
        <w:t>“Mapping the Near East,” presented at the Cambridge Modern History Seminar, Cambridge University, England, November 2008.</w:t>
      </w:r>
    </w:p>
    <w:p w:rsidR="007A476E" w:rsidRDefault="007A476E" w:rsidP="007A476E">
      <w:pPr>
        <w:pStyle w:val="BodyText"/>
        <w:tabs>
          <w:tab w:val="left" w:pos="8370"/>
        </w:tabs>
        <w:spacing w:before="139"/>
        <w:ind w:right="380" w:hanging="60"/>
      </w:pPr>
      <w:r>
        <w:t>“Britain’s Near East,” presented at the Western Conference on British Studies, San Antonio, September 2008.</w:t>
      </w:r>
    </w:p>
    <w:p w:rsidR="007A476E" w:rsidRDefault="007A476E" w:rsidP="007A476E">
      <w:pPr>
        <w:pStyle w:val="BodyText"/>
        <w:ind w:right="1388" w:hanging="60"/>
      </w:pPr>
      <w:r>
        <w:t>“The Business of Relief Work: Ann Mary Burgess in Constantinople,” presented at the Pacific Coast Conference on British Studies, Huntington Library, March 2008.</w:t>
      </w:r>
    </w:p>
    <w:p w:rsidR="007A476E" w:rsidRDefault="007A476E" w:rsidP="007A476E">
      <w:pPr>
        <w:pStyle w:val="BodyText"/>
        <w:spacing w:before="139"/>
        <w:ind w:right="1162" w:hanging="60"/>
      </w:pPr>
      <w:r>
        <w:t>“The New Global Citizen: Women’s Political Activism in Britain after 1928,” presented at the Pacific Coast Conference on British Studies, Tacoma, Washington, March 2007.</w:t>
      </w:r>
    </w:p>
    <w:p w:rsidR="007A476E" w:rsidRDefault="007A476E" w:rsidP="007A476E">
      <w:pPr>
        <w:pStyle w:val="BodyText"/>
        <w:ind w:hanging="60"/>
      </w:pPr>
      <w:r>
        <w:t xml:space="preserve">“Whatever Happened to British </w:t>
      </w:r>
      <w:proofErr w:type="gramStart"/>
      <w:r>
        <w:t>Feminism?:</w:t>
      </w:r>
      <w:proofErr w:type="gramEnd"/>
      <w:r>
        <w:t xml:space="preserve"> A Reconsideration of the End of the First Wave,” presented at the Pacific Coast Conference on British Studies, Irvine, California, March 2006.</w:t>
      </w:r>
    </w:p>
    <w:p w:rsidR="007A476E" w:rsidRDefault="007A476E" w:rsidP="007A476E">
      <w:pPr>
        <w:pStyle w:val="BodyText"/>
        <w:spacing w:before="139"/>
        <w:ind w:right="582" w:hanging="60"/>
      </w:pPr>
      <w:r>
        <w:t>“A Liberal Empire? The Case of the Radical Press and Women’s Political Activism in Imperial Britain and India,” invited lecture for the Nation and Empire Seminar at the Huntington Library, October 2005.</w:t>
      </w:r>
    </w:p>
    <w:p w:rsidR="007A476E" w:rsidRDefault="007A476E" w:rsidP="007A476E">
      <w:pPr>
        <w:pStyle w:val="BodyText"/>
        <w:ind w:right="115" w:hanging="60"/>
      </w:pPr>
      <w:r>
        <w:t>“Perspectives on the Press in Modern Britain,” invited comment for the North America Conference on British Studies, Denver, Colorado, October 2005.</w:t>
      </w:r>
    </w:p>
    <w:p w:rsidR="007A476E" w:rsidRDefault="007A476E" w:rsidP="007A476E">
      <w:pPr>
        <w:pStyle w:val="BodyText"/>
        <w:spacing w:before="140"/>
        <w:ind w:left="280" w:right="835" w:hanging="120"/>
      </w:pPr>
      <w:r>
        <w:t>“Empire between the Wars: Feminism and Indian ‘Home Rule,’” presented at the Pacific Coast Conference on British Studies, Riverside, California, April 2005.</w:t>
      </w:r>
    </w:p>
    <w:p w:rsidR="007A476E" w:rsidRDefault="007A476E" w:rsidP="007A476E">
      <w:pPr>
        <w:pStyle w:val="BodyText"/>
        <w:spacing w:before="136"/>
        <w:ind w:right="1162" w:hanging="60"/>
      </w:pPr>
      <w:r>
        <w:t>“Social Movements and Print Media: Towards a Clearer Understanding of How Women Made the News” presented at the Feminisms and the Periodical Press conference, Toronto, Canada, September 2004.</w:t>
      </w:r>
    </w:p>
    <w:p w:rsidR="007A476E" w:rsidRDefault="007A476E" w:rsidP="007A476E">
      <w:pPr>
        <w:pStyle w:val="BodyText"/>
        <w:spacing w:before="140"/>
        <w:ind w:right="601" w:hanging="60"/>
      </w:pPr>
      <w:r>
        <w:t>“Dissenting Strategies: Political Violence and the Case of the Suffragette Newspaper,” presented at the Pacific Coast Conference on British Studies, UC Berkeley, April 2004.</w:t>
      </w:r>
    </w:p>
    <w:p w:rsidR="007A476E" w:rsidRDefault="007A476E" w:rsidP="007A476E">
      <w:pPr>
        <w:pStyle w:val="BodyText"/>
        <w:ind w:right="601" w:hanging="60"/>
      </w:pPr>
      <w:r>
        <w:t>“‘To Set My Mother’s House in Order: Interwar Feminist-Nationalist Politics and the British State” presented at the North American Conference on British Studies, Portland, Oregon, October 2003.</w:t>
      </w:r>
    </w:p>
    <w:p w:rsidR="007A476E" w:rsidRDefault="007A476E">
      <w:pPr>
        <w:sectPr w:rsidR="007A476E">
          <w:pgSz w:w="12240" w:h="15840"/>
          <w:pgMar w:top="1340" w:right="620" w:bottom="280" w:left="1700" w:header="729" w:footer="0" w:gutter="0"/>
          <w:cols w:space="720"/>
        </w:sectPr>
      </w:pPr>
    </w:p>
    <w:p w:rsidR="0078361F" w:rsidRPr="0078361F" w:rsidRDefault="00936824" w:rsidP="0078361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8361F" w:rsidRPr="0078361F">
        <w:rPr>
          <w:rFonts w:ascii="Times New Roman" w:hAnsi="Times New Roman" w:cs="Times New Roman"/>
          <w:sz w:val="24"/>
          <w:szCs w:val="24"/>
        </w:rPr>
        <w:t>“‘Women’s Interests Today are as Wide as the World’: Victorian Women Readers Confront the</w:t>
      </w:r>
    </w:p>
    <w:p w:rsidR="00936824" w:rsidRDefault="00936824" w:rsidP="0078361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31D67" w:rsidRPr="0078361F">
        <w:rPr>
          <w:rFonts w:ascii="Times New Roman" w:hAnsi="Times New Roman" w:cs="Times New Roman"/>
          <w:sz w:val="24"/>
          <w:szCs w:val="24"/>
        </w:rPr>
        <w:t xml:space="preserve">World Outside of Britain”: presented at the International Interdisciplinary Nineteenth-Century </w:t>
      </w:r>
    </w:p>
    <w:p w:rsidR="00B31D67" w:rsidRPr="0078361F" w:rsidRDefault="00936824" w:rsidP="0078361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31D67" w:rsidRPr="0078361F">
        <w:rPr>
          <w:rFonts w:ascii="Times New Roman" w:hAnsi="Times New Roman" w:cs="Times New Roman"/>
          <w:sz w:val="24"/>
          <w:szCs w:val="24"/>
        </w:rPr>
        <w:t>Studies Association Conference, London, July 2003.</w:t>
      </w:r>
    </w:p>
    <w:p w:rsidR="00B31D67" w:rsidRDefault="00B31D67" w:rsidP="00B31D67">
      <w:pPr>
        <w:pStyle w:val="BodyText"/>
        <w:ind w:hanging="60"/>
      </w:pPr>
      <w:r>
        <w:t>“Uneasy Alliances: Indian Nationalist Dissent and British Politics Between the Wars”: presented at the Pacific Coast Conference on British Studies, Sonoma State University, April 2003.</w:t>
      </w:r>
    </w:p>
    <w:p w:rsidR="00B31D67" w:rsidRDefault="00B31D67" w:rsidP="00B31D67">
      <w:pPr>
        <w:pStyle w:val="BodyText"/>
        <w:spacing w:before="139"/>
        <w:ind w:right="508" w:hanging="60"/>
      </w:pPr>
      <w:r>
        <w:t>“Making Sex Respectable: Victorian Women Journalists Educate the New Woman Reader”: presented at the Interdisciplinary Nineteenth-Century Studies Association, UCSC, March 2003.</w:t>
      </w:r>
    </w:p>
    <w:p w:rsidR="00B31D67" w:rsidRDefault="00B31D67" w:rsidP="00B31D67">
      <w:pPr>
        <w:pStyle w:val="BodyText"/>
        <w:ind w:right="896" w:hanging="60"/>
      </w:pPr>
      <w:r>
        <w:t>“Nationalism, Gender and the Media in Colonial India”: presented at the National Women’s Studies Association Annual Conference, Las Vegas, June 2002.</w:t>
      </w:r>
    </w:p>
    <w:p w:rsidR="00B31D67" w:rsidRDefault="00B31D67" w:rsidP="00B31D67">
      <w:pPr>
        <w:pStyle w:val="BodyText"/>
        <w:spacing w:before="139"/>
        <w:ind w:right="1455" w:hanging="60"/>
      </w:pPr>
      <w:r>
        <w:t>“An Irish Radical in India: The Journalism of Margaret Cousins”: presented at the Women on Ireland Research Network Conference, Liverpool, England, March 2002.</w:t>
      </w:r>
    </w:p>
    <w:p w:rsidR="00B31D67" w:rsidRDefault="00B31D67" w:rsidP="00B31D67">
      <w:pPr>
        <w:pStyle w:val="BodyText"/>
        <w:spacing w:before="148" w:line="228" w:lineRule="auto"/>
        <w:ind w:right="1321" w:hanging="60"/>
      </w:pPr>
      <w:r>
        <w:t>“Women’s Publishing, Feminism, and the Media in Twentieth Century Colonial India,” presented at the 17</w:t>
      </w:r>
      <w:proofErr w:type="spellStart"/>
      <w:r>
        <w:rPr>
          <w:position w:val="9"/>
          <w:sz w:val="16"/>
        </w:rPr>
        <w:t>th</w:t>
      </w:r>
      <w:proofErr w:type="spellEnd"/>
      <w:r>
        <w:rPr>
          <w:position w:val="9"/>
          <w:sz w:val="16"/>
        </w:rPr>
        <w:t xml:space="preserve"> </w:t>
      </w:r>
      <w:r>
        <w:t>Annual South Asia Conference, UC Berkeley, February 2002.</w:t>
      </w:r>
    </w:p>
    <w:p w:rsidR="00B31D67" w:rsidRDefault="00B31D67" w:rsidP="00B31D67">
      <w:pPr>
        <w:pStyle w:val="BodyText"/>
        <w:spacing w:before="141"/>
        <w:ind w:right="301" w:hanging="60"/>
        <w:jc w:val="both"/>
      </w:pPr>
      <w:r>
        <w:t xml:space="preserve">“Cooperation, Contest, and Friendship: Margaret Cousins’ and </w:t>
      </w:r>
      <w:proofErr w:type="spellStart"/>
      <w:r>
        <w:t>Muthulakshmi</w:t>
      </w:r>
      <w:proofErr w:type="spellEnd"/>
      <w:r>
        <w:t xml:space="preserve"> Reddy’s Journalism in India,” presented at the Pacific Coast Conference on British Studies, Stanford, April 2001.</w:t>
      </w:r>
    </w:p>
    <w:p w:rsidR="00B31D67" w:rsidRDefault="00B31D67" w:rsidP="00B31D67">
      <w:pPr>
        <w:pStyle w:val="BodyText"/>
        <w:ind w:right="710" w:hanging="60"/>
        <w:jc w:val="both"/>
      </w:pPr>
      <w:r>
        <w:t>“Print Media in the Colonial Context: Women’s Journals and their Publics in India during the 1920s and 1930s,” presented at the North American Conference on British Studies,</w:t>
      </w:r>
      <w:r>
        <w:rPr>
          <w:spacing w:val="-21"/>
        </w:rPr>
        <w:t xml:space="preserve"> </w:t>
      </w:r>
      <w:r>
        <w:t>Pasadena, California, October</w:t>
      </w:r>
      <w:r>
        <w:rPr>
          <w:spacing w:val="-1"/>
        </w:rPr>
        <w:t xml:space="preserve"> </w:t>
      </w:r>
      <w:r>
        <w:t>2000.</w:t>
      </w:r>
    </w:p>
    <w:p w:rsidR="00B31D67" w:rsidRDefault="00B31D67" w:rsidP="00B31D67">
      <w:pPr>
        <w:pStyle w:val="BodyText"/>
        <w:spacing w:before="139"/>
        <w:ind w:left="280" w:right="163" w:hanging="120"/>
      </w:pPr>
      <w:r>
        <w:t>“Creating Feminist Dialogue? Women’s Publishing and the Politics of Difference in Colonial India,” presented at the Pacific Coast Conference on British Studies, Santa Barbara, March 2000.</w:t>
      </w:r>
    </w:p>
    <w:p w:rsidR="00B31D67" w:rsidRDefault="00B31D67" w:rsidP="00B31D67">
      <w:pPr>
        <w:pStyle w:val="BodyText"/>
        <w:ind w:right="1270" w:hanging="60"/>
      </w:pPr>
      <w:r>
        <w:t>“A Literary Marketplace of their Own: Women Printers, Publishers, and Writers in Late Nineteenth-Century Britain,” presented at the British Women Writers Conference, Albuquerque, New Mexico, September 1999.</w:t>
      </w:r>
    </w:p>
    <w:p w:rsidR="00B31D67" w:rsidRDefault="00B31D67" w:rsidP="00B31D67">
      <w:pPr>
        <w:pStyle w:val="BodyText"/>
        <w:spacing w:before="140"/>
        <w:ind w:right="835" w:hanging="60"/>
      </w:pPr>
      <w:r>
        <w:t>“Censoring the Radical Women’s Press: Gender, Media, and the British State” presented at the Western Conference of Journalism History, UC Berkeley, February 1999.</w:t>
      </w:r>
    </w:p>
    <w:p w:rsidR="00B31D67" w:rsidRDefault="00B31D67" w:rsidP="00B31D67">
      <w:pPr>
        <w:pStyle w:val="BodyText"/>
        <w:ind w:left="160"/>
      </w:pPr>
      <w:r>
        <w:t>“Making Women their Business: The Origins of the Women’s Political Press,” invited</w:t>
      </w:r>
    </w:p>
    <w:p w:rsidR="00B31D67" w:rsidRDefault="00B31D67" w:rsidP="00B31D67">
      <w:pPr>
        <w:pStyle w:val="BodyText"/>
        <w:spacing w:before="0"/>
      </w:pPr>
      <w:r>
        <w:t>lecture at the Modern Britain Seminar, Institute of Historical Research in London, March 1999.</w:t>
      </w:r>
    </w:p>
    <w:p w:rsidR="00B31D67" w:rsidRDefault="00B31D67" w:rsidP="00B31D67">
      <w:pPr>
        <w:pStyle w:val="BodyText"/>
        <w:spacing w:before="139"/>
        <w:ind w:right="343" w:hanging="60"/>
        <w:jc w:val="both"/>
      </w:pPr>
      <w:r>
        <w:t>“The New Woman in Europe”: invited lecture delivered to the European Women’s History course at the University of California at Davis, March 1999.</w:t>
      </w:r>
    </w:p>
    <w:p w:rsidR="00B31D67" w:rsidRDefault="00B31D67" w:rsidP="00B31D67">
      <w:pPr>
        <w:pStyle w:val="BodyText"/>
        <w:ind w:right="244" w:hanging="60"/>
        <w:jc w:val="both"/>
      </w:pPr>
      <w:r>
        <w:t>“Time and Tide Wait for No Man: Propaganda, Political Action and the Weekly Review,” presented at The North American Conference on British Studies, Colorado Springs, October</w:t>
      </w:r>
      <w:r>
        <w:rPr>
          <w:spacing w:val="-17"/>
        </w:rPr>
        <w:t xml:space="preserve"> </w:t>
      </w:r>
      <w:r>
        <w:t>1998.</w:t>
      </w:r>
    </w:p>
    <w:p w:rsidR="00B31D67" w:rsidRDefault="00B31D67" w:rsidP="00B31D67">
      <w:pPr>
        <w:pStyle w:val="BodyText"/>
        <w:spacing w:before="139"/>
        <w:ind w:hanging="60"/>
      </w:pPr>
      <w:r>
        <w:t xml:space="preserve">“Censorship or Illegal Incitement? The Case of the </w:t>
      </w:r>
      <w:r>
        <w:rPr>
          <w:u w:val="single"/>
        </w:rPr>
        <w:t>Suffragette</w:t>
      </w:r>
      <w:r>
        <w:t xml:space="preserve"> Newspaper,” presented at the American Historical Association Pacific Coast Branch Conference, San Diego, August 1998.</w:t>
      </w:r>
    </w:p>
    <w:p w:rsidR="00B31D67" w:rsidRDefault="00B31D67" w:rsidP="00B31D67">
      <w:pPr>
        <w:pStyle w:val="BodyText"/>
        <w:ind w:hanging="60"/>
      </w:pPr>
      <w:r>
        <w:t>“Making Work ‘Respectable’: Labor, Gender, and Class in the Printing Trades,” presented at the Western Association of Women Historians Conference, Huntington Library, May 1998.</w:t>
      </w:r>
    </w:p>
    <w:p w:rsidR="00B31D67" w:rsidRDefault="00B31D67" w:rsidP="00B31D67">
      <w:pPr>
        <w:pStyle w:val="BodyText"/>
        <w:spacing w:before="140"/>
        <w:ind w:right="549" w:hanging="60"/>
      </w:pPr>
      <w:r>
        <w:t>“The Invention of the New Women in the British Periodical Press, 1893- 1899,” presented at the Research Society for Victorian Periodicals Conference, Portland, Oregon, September 1996.</w:t>
      </w:r>
    </w:p>
    <w:p w:rsidR="00B31D67" w:rsidRDefault="00B31D67" w:rsidP="00B31D67"/>
    <w:p w:rsidR="00B31D67" w:rsidRDefault="00B31D67" w:rsidP="00B31D67">
      <w:pPr>
        <w:ind w:firstLine="160"/>
        <w:rPr>
          <w:sz w:val="24"/>
          <w:szCs w:val="24"/>
        </w:rPr>
      </w:pPr>
      <w:r w:rsidRPr="00B31D67">
        <w:rPr>
          <w:sz w:val="24"/>
          <w:szCs w:val="24"/>
        </w:rPr>
        <w:t xml:space="preserve">“Imagining Feminism: The New Woman in the Feminist and Popular Press,” presented at the Pacific </w:t>
      </w:r>
      <w:r>
        <w:rPr>
          <w:sz w:val="24"/>
          <w:szCs w:val="24"/>
        </w:rPr>
        <w:t xml:space="preserve"> </w:t>
      </w:r>
    </w:p>
    <w:p w:rsidR="00B2350A" w:rsidRPr="00B31D67" w:rsidRDefault="00B31D67" w:rsidP="00B31D67">
      <w:pPr>
        <w:ind w:firstLine="160"/>
        <w:rPr>
          <w:sz w:val="24"/>
          <w:szCs w:val="24"/>
        </w:rPr>
        <w:sectPr w:rsidR="00B2350A" w:rsidRPr="00B31D67">
          <w:pgSz w:w="12240" w:h="15840"/>
          <w:pgMar w:top="1340" w:right="620" w:bottom="280" w:left="1700" w:header="729" w:footer="0" w:gutter="0"/>
          <w:cols w:space="720"/>
        </w:sectPr>
      </w:pPr>
      <w:r>
        <w:rPr>
          <w:sz w:val="24"/>
          <w:szCs w:val="24"/>
        </w:rPr>
        <w:t xml:space="preserve"> </w:t>
      </w:r>
      <w:r w:rsidRPr="00B31D67">
        <w:rPr>
          <w:sz w:val="24"/>
          <w:szCs w:val="24"/>
        </w:rPr>
        <w:t>Coast Conference on British Studies Annual Conference, Los Angeles, March 1995</w:t>
      </w:r>
      <w:r>
        <w:rPr>
          <w:sz w:val="24"/>
          <w:szCs w:val="24"/>
        </w:rPr>
        <w:t>.</w:t>
      </w:r>
    </w:p>
    <w:p w:rsidR="00B31D67" w:rsidRPr="00F4171E" w:rsidRDefault="00B31D67" w:rsidP="00B31D67">
      <w:pPr>
        <w:pStyle w:val="NoSpacing"/>
        <w:rPr>
          <w:rFonts w:ascii="Times New Roman" w:hAnsi="Times New Roman" w:cs="Times New Roman"/>
          <w:b/>
          <w:sz w:val="24"/>
          <w:szCs w:val="24"/>
          <w:u w:val="single"/>
        </w:rPr>
      </w:pPr>
      <w:r w:rsidRPr="00B31D67">
        <w:rPr>
          <w:rFonts w:ascii="Times New Roman" w:hAnsi="Times New Roman" w:cs="Times New Roman"/>
          <w:b/>
          <w:sz w:val="24"/>
          <w:szCs w:val="24"/>
        </w:rPr>
        <w:lastRenderedPageBreak/>
        <w:t xml:space="preserve"> </w:t>
      </w:r>
      <w:r w:rsidRPr="00F4171E">
        <w:rPr>
          <w:rFonts w:ascii="Times New Roman" w:hAnsi="Times New Roman" w:cs="Times New Roman"/>
          <w:b/>
          <w:sz w:val="24"/>
          <w:szCs w:val="24"/>
          <w:u w:val="single"/>
        </w:rPr>
        <w:t>ESSAYS, BOOK REVIEWS</w:t>
      </w:r>
      <w:r>
        <w:rPr>
          <w:rFonts w:ascii="Times New Roman" w:hAnsi="Times New Roman" w:cs="Times New Roman"/>
          <w:b/>
          <w:sz w:val="24"/>
          <w:szCs w:val="24"/>
          <w:u w:val="single"/>
        </w:rPr>
        <w:t xml:space="preserve"> </w:t>
      </w:r>
      <w:r w:rsidRPr="00F4171E">
        <w:rPr>
          <w:rFonts w:ascii="Times New Roman" w:hAnsi="Times New Roman" w:cs="Times New Roman"/>
          <w:b/>
          <w:sz w:val="24"/>
          <w:szCs w:val="24"/>
          <w:u w:val="single"/>
        </w:rPr>
        <w:t>AND COMMENTARY</w:t>
      </w:r>
    </w:p>
    <w:p w:rsidR="00B31D67" w:rsidRDefault="00B31D67" w:rsidP="00B31D67">
      <w:pPr>
        <w:pStyle w:val="NoSpacing"/>
        <w:rPr>
          <w:rFonts w:ascii="Times New Roman" w:hAnsi="Times New Roman" w:cs="Times New Roman"/>
          <w:sz w:val="24"/>
          <w:szCs w:val="24"/>
          <w:u w:val="single"/>
        </w:rPr>
      </w:pPr>
      <w:bookmarkStart w:id="1" w:name="_Hlk96350042"/>
      <w:r w:rsidRPr="00F4171E">
        <w:rPr>
          <w:rFonts w:ascii="Times New Roman" w:hAnsi="Times New Roman" w:cs="Times New Roman"/>
          <w:sz w:val="24"/>
          <w:szCs w:val="24"/>
        </w:rPr>
        <w:t xml:space="preserve">   “How to Write the History of Trauma,” Forum on </w:t>
      </w:r>
      <w:proofErr w:type="spellStart"/>
      <w:r w:rsidRPr="00F4171E">
        <w:rPr>
          <w:rFonts w:ascii="Times New Roman" w:hAnsi="Times New Roman" w:cs="Times New Roman"/>
          <w:sz w:val="24"/>
          <w:szCs w:val="24"/>
        </w:rPr>
        <w:t>Bashi</w:t>
      </w:r>
      <w:proofErr w:type="spellEnd"/>
      <w:r w:rsidRPr="00F4171E">
        <w:rPr>
          <w:rFonts w:ascii="Times New Roman" w:hAnsi="Times New Roman" w:cs="Times New Roman"/>
          <w:sz w:val="24"/>
          <w:szCs w:val="24"/>
        </w:rPr>
        <w:t xml:space="preserve"> Bashir and Amos Goldberg, eds. </w:t>
      </w:r>
      <w:r w:rsidRPr="00F4171E">
        <w:rPr>
          <w:rFonts w:ascii="Times New Roman" w:hAnsi="Times New Roman" w:cs="Times New Roman"/>
          <w:sz w:val="24"/>
          <w:szCs w:val="24"/>
          <w:u w:val="single"/>
        </w:rPr>
        <w:t xml:space="preserve">The </w:t>
      </w:r>
    </w:p>
    <w:p w:rsidR="00B31D67" w:rsidRPr="00F4171E" w:rsidRDefault="00B31D67" w:rsidP="00B31D67">
      <w:pPr>
        <w:pStyle w:val="NoSpacing"/>
        <w:rPr>
          <w:rFonts w:ascii="Times New Roman" w:hAnsi="Times New Roman" w:cs="Times New Roman"/>
          <w:sz w:val="24"/>
          <w:szCs w:val="24"/>
          <w:u w:val="single"/>
        </w:rPr>
      </w:pPr>
      <w:r w:rsidRPr="00F4171E">
        <w:rPr>
          <w:rFonts w:ascii="Times New Roman" w:hAnsi="Times New Roman" w:cs="Times New Roman"/>
          <w:sz w:val="24"/>
          <w:szCs w:val="24"/>
        </w:rPr>
        <w:t xml:space="preserve">    </w:t>
      </w:r>
      <w:r w:rsidRPr="00F4171E">
        <w:rPr>
          <w:rFonts w:ascii="Times New Roman" w:hAnsi="Times New Roman" w:cs="Times New Roman"/>
          <w:sz w:val="24"/>
          <w:szCs w:val="24"/>
          <w:u w:val="single"/>
        </w:rPr>
        <w:t>Holocaust and Nakba</w:t>
      </w:r>
      <w:r w:rsidRPr="00F4171E">
        <w:rPr>
          <w:rFonts w:ascii="Times New Roman" w:hAnsi="Times New Roman" w:cs="Times New Roman"/>
          <w:sz w:val="24"/>
          <w:szCs w:val="24"/>
        </w:rPr>
        <w:t xml:space="preserve"> in </w:t>
      </w:r>
      <w:r w:rsidRPr="00F4171E">
        <w:rPr>
          <w:rFonts w:ascii="Times New Roman" w:hAnsi="Times New Roman" w:cs="Times New Roman"/>
          <w:sz w:val="24"/>
          <w:szCs w:val="24"/>
          <w:u w:val="single"/>
        </w:rPr>
        <w:t>Central European History</w:t>
      </w:r>
      <w:r w:rsidRPr="00F4171E">
        <w:rPr>
          <w:rFonts w:ascii="Times New Roman" w:hAnsi="Times New Roman" w:cs="Times New Roman"/>
          <w:sz w:val="24"/>
          <w:szCs w:val="24"/>
        </w:rPr>
        <w:t xml:space="preserve"> </w:t>
      </w:r>
      <w:bookmarkStart w:id="2" w:name="_Hlk96350015"/>
      <w:r w:rsidRPr="00F4171E">
        <w:rPr>
          <w:rFonts w:ascii="Times New Roman" w:hAnsi="Times New Roman" w:cs="Times New Roman"/>
          <w:sz w:val="24"/>
          <w:szCs w:val="24"/>
        </w:rPr>
        <w:t>54 (2021): 112- 179.</w:t>
      </w:r>
      <w:bookmarkEnd w:id="1"/>
    </w:p>
    <w:bookmarkEnd w:id="2"/>
    <w:p w:rsidR="00B31D67" w:rsidRPr="00F4171E" w:rsidRDefault="00B31D67" w:rsidP="00B31D67">
      <w:pPr>
        <w:pStyle w:val="BodyText"/>
        <w:spacing w:before="0"/>
        <w:ind w:left="273" w:right="562" w:hanging="115"/>
      </w:pPr>
    </w:p>
    <w:p w:rsidR="00B31D67" w:rsidRDefault="00B31D67" w:rsidP="00B31D67">
      <w:pPr>
        <w:pStyle w:val="BodyText"/>
        <w:spacing w:before="0"/>
        <w:ind w:left="273" w:right="562" w:hanging="115"/>
      </w:pPr>
      <w:r>
        <w:t xml:space="preserve"> “The Woman of No Importance,” Lausanne Project, June 3, 2021. </w:t>
      </w:r>
      <w:hyperlink r:id="rId12" w:history="1">
        <w:r w:rsidRPr="00CF7BCE">
          <w:rPr>
            <w:rStyle w:val="Hyperlink"/>
          </w:rPr>
          <w:t>https://thelausanneproject.com/2021/06/03/woman-of-no-importance/</w:t>
        </w:r>
      </w:hyperlink>
      <w:r>
        <w:t xml:space="preserve"> </w:t>
      </w:r>
    </w:p>
    <w:p w:rsidR="00B31D67" w:rsidRDefault="00B31D67" w:rsidP="00B31D67">
      <w:pPr>
        <w:pStyle w:val="BodyText"/>
        <w:spacing w:before="0"/>
        <w:ind w:left="273" w:right="562" w:hanging="115"/>
      </w:pPr>
    </w:p>
    <w:p w:rsidR="00B31D67" w:rsidRPr="003B7A86" w:rsidRDefault="00B31D67" w:rsidP="00B31D67">
      <w:pPr>
        <w:pStyle w:val="BodyText"/>
        <w:spacing w:before="0" w:line="360" w:lineRule="auto"/>
        <w:ind w:left="273" w:right="562" w:hanging="115"/>
        <w:rPr>
          <w:lang w:val="en-CA"/>
        </w:rPr>
      </w:pPr>
      <w:r>
        <w:t xml:space="preserve"> </w:t>
      </w:r>
      <w:bookmarkStart w:id="3" w:name="_Hlk75936724"/>
      <w:r>
        <w:t xml:space="preserve">Review of </w:t>
      </w:r>
      <w:proofErr w:type="spellStart"/>
      <w:r w:rsidRPr="002D12F8">
        <w:rPr>
          <w:shd w:val="clear" w:color="auto" w:fill="FFFFFF"/>
          <w:lang w:val="en-CA"/>
        </w:rPr>
        <w:t>Ümit</w:t>
      </w:r>
      <w:proofErr w:type="spellEnd"/>
      <w:r w:rsidRPr="002D12F8">
        <w:rPr>
          <w:lang w:val="en-CA"/>
        </w:rPr>
        <w:t xml:space="preserve"> Kurt</w:t>
      </w:r>
      <w:r>
        <w:rPr>
          <w:lang w:val="en-CA"/>
        </w:rPr>
        <w:t xml:space="preserve">, </w:t>
      </w:r>
      <w:r w:rsidRPr="003B7A86">
        <w:rPr>
          <w:u w:val="single"/>
          <w:lang w:val="en-CA"/>
        </w:rPr>
        <w:t>The Armenians of Aintab</w:t>
      </w:r>
      <w:r>
        <w:rPr>
          <w:lang w:val="en-CA"/>
        </w:rPr>
        <w:t xml:space="preserve">, </w:t>
      </w:r>
      <w:r w:rsidRPr="003B7A86">
        <w:rPr>
          <w:u w:val="single"/>
          <w:lang w:val="en-CA"/>
        </w:rPr>
        <w:t>Canadian Journal of History</w:t>
      </w:r>
      <w:r>
        <w:rPr>
          <w:lang w:val="en-CA"/>
        </w:rPr>
        <w:t xml:space="preserve"> 56:2 (2021). </w:t>
      </w:r>
    </w:p>
    <w:bookmarkEnd w:id="3"/>
    <w:p w:rsidR="00B31D67" w:rsidRDefault="00B31D67" w:rsidP="00B31D67">
      <w:pPr>
        <w:pStyle w:val="BodyText"/>
        <w:spacing w:before="0"/>
        <w:ind w:left="280" w:right="2468" w:hanging="120"/>
      </w:pPr>
      <w:r>
        <w:t xml:space="preserve">“Jessie </w:t>
      </w:r>
      <w:proofErr w:type="spellStart"/>
      <w:r>
        <w:t>Boucherette</w:t>
      </w:r>
      <w:proofErr w:type="spellEnd"/>
      <w:r>
        <w:t xml:space="preserve">” and “Emily Faithfull” in L. Scholl, ed., </w:t>
      </w:r>
      <w:r>
        <w:rPr>
          <w:u w:val="single"/>
        </w:rPr>
        <w:t>The Palgrave</w:t>
      </w:r>
      <w:r>
        <w:t xml:space="preserve"> </w:t>
      </w:r>
      <w:r>
        <w:rPr>
          <w:u w:val="single"/>
        </w:rPr>
        <w:t>Encyclopedia of Victorian Women’s Writing</w:t>
      </w:r>
      <w:r>
        <w:t xml:space="preserve"> (Palgrave Macmillan, 2020).</w:t>
      </w:r>
    </w:p>
    <w:p w:rsidR="00B31D67" w:rsidRDefault="00B31D67" w:rsidP="00B31D67">
      <w:pPr>
        <w:spacing w:before="137"/>
        <w:ind w:left="280" w:right="835" w:hanging="120"/>
        <w:rPr>
          <w:sz w:val="24"/>
        </w:rPr>
      </w:pPr>
      <w:r>
        <w:rPr>
          <w:sz w:val="24"/>
        </w:rPr>
        <w:t xml:space="preserve">“The New Woman,” in </w:t>
      </w:r>
      <w:r>
        <w:rPr>
          <w:color w:val="212121"/>
          <w:sz w:val="24"/>
        </w:rPr>
        <w:t xml:space="preserve">Patrick </w:t>
      </w:r>
      <w:proofErr w:type="spellStart"/>
      <w:r>
        <w:rPr>
          <w:color w:val="212121"/>
          <w:sz w:val="24"/>
        </w:rPr>
        <w:t>Rossler</w:t>
      </w:r>
      <w:proofErr w:type="spellEnd"/>
      <w:r>
        <w:rPr>
          <w:color w:val="212121"/>
          <w:sz w:val="24"/>
        </w:rPr>
        <w:t>,</w:t>
      </w:r>
      <w:r>
        <w:rPr>
          <w:color w:val="212121"/>
          <w:sz w:val="24"/>
          <w:u w:val="single" w:color="212121"/>
        </w:rPr>
        <w:t xml:space="preserve"> </w:t>
      </w:r>
      <w:r>
        <w:rPr>
          <w:i/>
          <w:color w:val="212121"/>
          <w:sz w:val="24"/>
          <w:u w:val="single" w:color="212121"/>
        </w:rPr>
        <w:t xml:space="preserve">Es </w:t>
      </w:r>
      <w:proofErr w:type="spellStart"/>
      <w:r>
        <w:rPr>
          <w:i/>
          <w:color w:val="212121"/>
          <w:sz w:val="24"/>
          <w:u w:val="single" w:color="212121"/>
        </w:rPr>
        <w:t>Kommt</w:t>
      </w:r>
      <w:proofErr w:type="spellEnd"/>
      <w:r>
        <w:rPr>
          <w:i/>
          <w:color w:val="212121"/>
          <w:sz w:val="24"/>
          <w:u w:val="single" w:color="212121"/>
        </w:rPr>
        <w:t>… Die Neue Frau</w:t>
      </w:r>
      <w:r>
        <w:rPr>
          <w:i/>
          <w:color w:val="212121"/>
          <w:sz w:val="24"/>
        </w:rPr>
        <w:t xml:space="preserve"> </w:t>
      </w:r>
      <w:r>
        <w:rPr>
          <w:sz w:val="24"/>
        </w:rPr>
        <w:t>(</w:t>
      </w:r>
      <w:proofErr w:type="spellStart"/>
      <w:r>
        <w:rPr>
          <w:sz w:val="24"/>
        </w:rPr>
        <w:t>Universitat</w:t>
      </w:r>
      <w:proofErr w:type="spellEnd"/>
      <w:r>
        <w:rPr>
          <w:sz w:val="24"/>
        </w:rPr>
        <w:t xml:space="preserve"> Erfurt Press, 2019).</w:t>
      </w:r>
    </w:p>
    <w:p w:rsidR="00B31D67" w:rsidRDefault="00B31D67" w:rsidP="00B31D67">
      <w:pPr>
        <w:pStyle w:val="BodyText"/>
        <w:spacing w:before="139"/>
        <w:ind w:right="1342"/>
      </w:pPr>
      <w:r>
        <w:t xml:space="preserve">Review of </w:t>
      </w:r>
      <w:proofErr w:type="spellStart"/>
      <w:r>
        <w:t>Berel</w:t>
      </w:r>
      <w:proofErr w:type="spellEnd"/>
      <w:r>
        <w:t xml:space="preserve"> Lang, </w:t>
      </w:r>
      <w:r>
        <w:rPr>
          <w:u w:val="single"/>
        </w:rPr>
        <w:t>Genocide: The Act as Idea</w:t>
      </w:r>
      <w:r>
        <w:t xml:space="preserve">, </w:t>
      </w:r>
      <w:r>
        <w:rPr>
          <w:u w:val="single"/>
        </w:rPr>
        <w:t>American Historical Review</w:t>
      </w:r>
      <w:r>
        <w:t>, 124:1 (</w:t>
      </w:r>
      <w:proofErr w:type="spellStart"/>
      <w:r>
        <w:t>Feburary</w:t>
      </w:r>
      <w:proofErr w:type="spellEnd"/>
      <w:r>
        <w:t xml:space="preserve"> 2019): 203- 204.</w:t>
      </w:r>
    </w:p>
    <w:p w:rsidR="00B31D67" w:rsidRDefault="00B31D67" w:rsidP="00B31D67">
      <w:pPr>
        <w:spacing w:before="137"/>
        <w:ind w:left="160"/>
        <w:rPr>
          <w:sz w:val="24"/>
        </w:rPr>
      </w:pPr>
      <w:r>
        <w:rPr>
          <w:sz w:val="24"/>
        </w:rPr>
        <w:t>“</w:t>
      </w:r>
      <w:r>
        <w:rPr>
          <w:i/>
          <w:sz w:val="24"/>
        </w:rPr>
        <w:t xml:space="preserve">Smyrna mise </w:t>
      </w:r>
      <w:r>
        <w:rPr>
          <w:i/>
          <w:color w:val="333333"/>
          <w:sz w:val="24"/>
        </w:rPr>
        <w:t xml:space="preserve">à </w:t>
      </w:r>
      <w:r>
        <w:rPr>
          <w:i/>
          <w:sz w:val="24"/>
        </w:rPr>
        <w:t>sac</w:t>
      </w:r>
      <w:r>
        <w:rPr>
          <w:sz w:val="24"/>
        </w:rPr>
        <w:t xml:space="preserve">,” </w:t>
      </w:r>
      <w:proofErr w:type="spellStart"/>
      <w:r>
        <w:rPr>
          <w:color w:val="212121"/>
          <w:sz w:val="24"/>
          <w:u w:val="single" w:color="212121"/>
        </w:rPr>
        <w:t>L'Histoire</w:t>
      </w:r>
      <w:proofErr w:type="spellEnd"/>
      <w:r>
        <w:rPr>
          <w:sz w:val="24"/>
        </w:rPr>
        <w:t>, July/August 2018.</w:t>
      </w:r>
    </w:p>
    <w:p w:rsidR="00B31D67" w:rsidRDefault="00B31D67" w:rsidP="00B31D67">
      <w:pPr>
        <w:pStyle w:val="BodyText"/>
        <w:spacing w:before="139"/>
        <w:ind w:left="215" w:hanging="56"/>
      </w:pPr>
      <w:r>
        <w:t xml:space="preserve">“Atrocity on Film: Movie-Making and Genocide,” </w:t>
      </w:r>
      <w:r>
        <w:rPr>
          <w:u w:val="single"/>
        </w:rPr>
        <w:t>Past and Present Blog</w:t>
      </w:r>
      <w:r>
        <w:t>, Dec. 5, 2017.</w:t>
      </w:r>
    </w:p>
    <w:p w:rsidR="00B31D67" w:rsidRDefault="00B31D67" w:rsidP="00B31D67">
      <w:pPr>
        <w:pStyle w:val="BodyText"/>
        <w:ind w:left="215" w:right="1299"/>
      </w:pPr>
      <w:r>
        <w:t xml:space="preserve">Review of Richard Lowell MacDonald, </w:t>
      </w:r>
      <w:r>
        <w:rPr>
          <w:u w:val="single"/>
        </w:rPr>
        <w:t>The Postwar Film Society Movement and Film</w:t>
      </w:r>
      <w:r>
        <w:t xml:space="preserve"> </w:t>
      </w:r>
      <w:r>
        <w:rPr>
          <w:u w:val="single"/>
        </w:rPr>
        <w:t>Culture in Britain</w:t>
      </w:r>
      <w:r>
        <w:t xml:space="preserve">, </w:t>
      </w:r>
      <w:r>
        <w:rPr>
          <w:u w:val="single"/>
        </w:rPr>
        <w:t>Journal of British Studies</w:t>
      </w:r>
      <w:r>
        <w:t xml:space="preserve"> 56:3 (July 2017): 696-698.</w:t>
      </w:r>
    </w:p>
    <w:p w:rsidR="00B31D67" w:rsidRDefault="00B31D67" w:rsidP="00B31D67">
      <w:pPr>
        <w:pStyle w:val="BodyText"/>
        <w:spacing w:before="140"/>
        <w:ind w:left="215" w:right="1602" w:hanging="56"/>
      </w:pPr>
      <w:r>
        <w:t>“Promises, Promises: The Strange History of Film and the Armenian Genocide,”</w:t>
      </w:r>
      <w:r>
        <w:rPr>
          <w:u w:val="single"/>
        </w:rPr>
        <w:t xml:space="preserve"> LA</w:t>
      </w:r>
      <w:r>
        <w:t xml:space="preserve"> </w:t>
      </w:r>
      <w:r>
        <w:rPr>
          <w:u w:val="single"/>
        </w:rPr>
        <w:t>Review of Books</w:t>
      </w:r>
      <w:r>
        <w:t>, May 25, 2017.</w:t>
      </w:r>
    </w:p>
    <w:p w:rsidR="00B31D67" w:rsidRDefault="00B31D67" w:rsidP="00B31D67">
      <w:pPr>
        <w:pStyle w:val="BodyText"/>
        <w:ind w:left="215" w:right="1562" w:hanging="56"/>
      </w:pPr>
      <w:r>
        <w:t xml:space="preserve">“Aleppo Burning: The Ban on Immigration and the Middle East Refugee Crisis,” </w:t>
      </w:r>
      <w:r>
        <w:rPr>
          <w:u w:val="single"/>
        </w:rPr>
        <w:t>LA</w:t>
      </w:r>
      <w:r>
        <w:t xml:space="preserve"> </w:t>
      </w:r>
      <w:r>
        <w:rPr>
          <w:u w:val="single"/>
        </w:rPr>
        <w:t>Review of Books</w:t>
      </w:r>
      <w:r>
        <w:t>, February 14, 2017.</w:t>
      </w:r>
    </w:p>
    <w:p w:rsidR="00B31D67" w:rsidRDefault="00B31D67" w:rsidP="00B31D67">
      <w:pPr>
        <w:pStyle w:val="BodyText"/>
        <w:spacing w:before="139"/>
        <w:ind w:right="1635"/>
      </w:pPr>
      <w:r>
        <w:t>Review of Caroline Shaw,</w:t>
      </w:r>
      <w:r>
        <w:rPr>
          <w:u w:val="single"/>
        </w:rPr>
        <w:t xml:space="preserve"> Britannia’s Embrace</w:t>
      </w:r>
      <w:r>
        <w:t xml:space="preserve">, </w:t>
      </w:r>
      <w:r>
        <w:rPr>
          <w:u w:val="single"/>
        </w:rPr>
        <w:t>American Historical Review</w:t>
      </w:r>
      <w:r>
        <w:t xml:space="preserve"> 122:1 (2017): 250- 251.</w:t>
      </w:r>
    </w:p>
    <w:p w:rsidR="00B31D67" w:rsidRDefault="00B31D67" w:rsidP="00B31D67">
      <w:pPr>
        <w:pStyle w:val="BodyText"/>
        <w:spacing w:before="139"/>
        <w:ind w:right="1555"/>
      </w:pPr>
      <w:r>
        <w:t xml:space="preserve">Review of Gretchen </w:t>
      </w:r>
      <w:proofErr w:type="spellStart"/>
      <w:r>
        <w:t>Soderlund</w:t>
      </w:r>
      <w:proofErr w:type="spellEnd"/>
      <w:r>
        <w:t xml:space="preserve">, </w:t>
      </w:r>
      <w:r>
        <w:rPr>
          <w:u w:val="single"/>
        </w:rPr>
        <w:t>Sex Trafficking, Scandal, and the Transformation of</w:t>
      </w:r>
      <w:r>
        <w:t xml:space="preserve"> </w:t>
      </w:r>
      <w:r>
        <w:rPr>
          <w:u w:val="single"/>
        </w:rPr>
        <w:t>Journalism</w:t>
      </w:r>
      <w:r>
        <w:rPr>
          <w:i/>
        </w:rPr>
        <w:t xml:space="preserve">, </w:t>
      </w:r>
      <w:r>
        <w:rPr>
          <w:u w:val="single"/>
        </w:rPr>
        <w:t>Victorian Periodicals Review</w:t>
      </w:r>
      <w:r>
        <w:t>, (Winter 2014) 47(4):648- 650.</w:t>
      </w:r>
    </w:p>
    <w:p w:rsidR="00B31D67" w:rsidRDefault="00B31D67" w:rsidP="00B31D67">
      <w:pPr>
        <w:pStyle w:val="BodyText"/>
        <w:ind w:right="1794"/>
      </w:pPr>
      <w:r>
        <w:t xml:space="preserve">Review of Andrew Long, </w:t>
      </w:r>
      <w:r>
        <w:rPr>
          <w:u w:val="single"/>
        </w:rPr>
        <w:t>Reading Arabia: British Orientalism in the Age of Mass</w:t>
      </w:r>
      <w:r>
        <w:t xml:space="preserve"> </w:t>
      </w:r>
      <w:r>
        <w:rPr>
          <w:u w:val="single"/>
        </w:rPr>
        <w:t>Publication</w:t>
      </w:r>
      <w:r>
        <w:t xml:space="preserve">, </w:t>
      </w:r>
      <w:r>
        <w:rPr>
          <w:u w:val="single"/>
        </w:rPr>
        <w:t>Victorian Studies,</w:t>
      </w:r>
      <w:r>
        <w:t xml:space="preserve"> </w:t>
      </w:r>
      <w:r>
        <w:rPr>
          <w:color w:val="212121"/>
        </w:rPr>
        <w:t>Autumn 2015 (58.1): 146- 148.</w:t>
      </w:r>
    </w:p>
    <w:p w:rsidR="00B31D67" w:rsidRDefault="00B31D67" w:rsidP="00B31D67">
      <w:pPr>
        <w:pStyle w:val="BodyText"/>
        <w:spacing w:before="140"/>
        <w:ind w:right="1502" w:hanging="60"/>
      </w:pPr>
      <w:r>
        <w:t xml:space="preserve">“The Armenian Genocide and Foreign Policy,” Feature article, </w:t>
      </w:r>
      <w:r>
        <w:rPr>
          <w:u w:val="single"/>
        </w:rPr>
        <w:t>Phi Kappa Phi Forum</w:t>
      </w:r>
      <w:r>
        <w:t>, 94: 2 (Summer 2014): 13- 16.</w:t>
      </w:r>
    </w:p>
    <w:p w:rsidR="00B31D67" w:rsidRDefault="00B31D67" w:rsidP="00B31D67">
      <w:pPr>
        <w:pStyle w:val="BodyText"/>
        <w:spacing w:before="136"/>
        <w:ind w:right="1548"/>
      </w:pPr>
      <w:r>
        <w:t xml:space="preserve">Review of Laurence Fenton, </w:t>
      </w:r>
      <w:r>
        <w:rPr>
          <w:u w:val="single"/>
        </w:rPr>
        <w:t xml:space="preserve">Palmerston and the </w:t>
      </w:r>
      <w:r>
        <w:rPr>
          <w:i/>
          <w:u w:val="single"/>
        </w:rPr>
        <w:t>Times</w:t>
      </w:r>
      <w:r>
        <w:t xml:space="preserve">, </w:t>
      </w:r>
      <w:r>
        <w:rPr>
          <w:u w:val="single"/>
        </w:rPr>
        <w:t>American Historical Review</w:t>
      </w:r>
      <w:r>
        <w:t xml:space="preserve"> (February 2014): 253.</w:t>
      </w:r>
    </w:p>
    <w:p w:rsidR="00B31D67" w:rsidRDefault="00B31D67" w:rsidP="00B31D67">
      <w:pPr>
        <w:pStyle w:val="BodyText"/>
        <w:spacing w:before="140"/>
        <w:ind w:right="1682"/>
      </w:pPr>
      <w:r>
        <w:t xml:space="preserve">Review of Tom Crook, Rebecca Gill and Bertrand </w:t>
      </w:r>
      <w:proofErr w:type="spellStart"/>
      <w:r>
        <w:t>Taithe</w:t>
      </w:r>
      <w:proofErr w:type="spellEnd"/>
      <w:r>
        <w:t xml:space="preserve">, eds, </w:t>
      </w:r>
      <w:r>
        <w:rPr>
          <w:u w:val="single"/>
        </w:rPr>
        <w:t>Evil, Barbarism and</w:t>
      </w:r>
      <w:r>
        <w:t xml:space="preserve"> </w:t>
      </w:r>
      <w:r>
        <w:rPr>
          <w:u w:val="single"/>
        </w:rPr>
        <w:t>Empire</w:t>
      </w:r>
      <w:r>
        <w:t xml:space="preserve"> for </w:t>
      </w:r>
      <w:r>
        <w:rPr>
          <w:u w:val="single"/>
        </w:rPr>
        <w:t>Journal of British Studies</w:t>
      </w:r>
      <w:r>
        <w:t xml:space="preserve"> 51:4 (October 2012): 1043- 1045.</w:t>
      </w:r>
    </w:p>
    <w:p w:rsidR="00B31D67" w:rsidRDefault="00B31D67" w:rsidP="00B31D67">
      <w:pPr>
        <w:pStyle w:val="BodyText"/>
        <w:ind w:right="1389" w:hanging="60"/>
      </w:pPr>
      <w:r>
        <w:t xml:space="preserve">“Island Stories,” review of Damon </w:t>
      </w:r>
      <w:proofErr w:type="spellStart"/>
      <w:r>
        <w:t>Ieremia</w:t>
      </w:r>
      <w:proofErr w:type="spellEnd"/>
      <w:r>
        <w:t xml:space="preserve"> </w:t>
      </w:r>
      <w:proofErr w:type="spellStart"/>
      <w:r>
        <w:t>Salesa</w:t>
      </w:r>
      <w:proofErr w:type="spellEnd"/>
      <w:r>
        <w:t xml:space="preserve">, </w:t>
      </w:r>
      <w:r>
        <w:rPr>
          <w:u w:val="single"/>
        </w:rPr>
        <w:t>Racial Crossings: Race,</w:t>
      </w:r>
      <w:r>
        <w:t xml:space="preserve"> </w:t>
      </w:r>
      <w:r>
        <w:rPr>
          <w:u w:val="single"/>
        </w:rPr>
        <w:t>Intermarriage and the Victorian British Empire</w:t>
      </w:r>
      <w:r>
        <w:t>, H-Net Book Review (February 2012).</w:t>
      </w:r>
    </w:p>
    <w:p w:rsidR="00B31D67" w:rsidRDefault="00B31D67" w:rsidP="00B31D67">
      <w:pPr>
        <w:pStyle w:val="BodyText"/>
        <w:spacing w:before="139"/>
        <w:ind w:left="160"/>
        <w:sectPr w:rsidR="00B31D67" w:rsidSect="003B7A86">
          <w:pgSz w:w="12240" w:h="15840"/>
          <w:pgMar w:top="1339" w:right="619" w:bottom="274" w:left="1699" w:header="734" w:footer="0" w:gutter="0"/>
          <w:cols w:space="720"/>
        </w:sectPr>
      </w:pPr>
      <w:r>
        <w:t xml:space="preserve">“Mainstreaming Feminist Media,” </w:t>
      </w:r>
      <w:r>
        <w:rPr>
          <w:u w:val="single"/>
        </w:rPr>
        <w:t>Modern Periodical Studies</w:t>
      </w:r>
      <w:r>
        <w:t xml:space="preserve"> 2:2 (2011): 253- 259.</w:t>
      </w:r>
    </w:p>
    <w:p w:rsidR="00B31D67" w:rsidRDefault="00B31D67" w:rsidP="00B31D67">
      <w:pPr>
        <w:pStyle w:val="BodyText"/>
        <w:spacing w:before="80"/>
        <w:ind w:right="1301"/>
      </w:pPr>
      <w:r>
        <w:lastRenderedPageBreak/>
        <w:t xml:space="preserve">Review of F.D. Parson, </w:t>
      </w:r>
      <w:r>
        <w:rPr>
          <w:u w:val="single"/>
        </w:rPr>
        <w:t>Thomas Hare and Political Representation in Victorian Britain</w:t>
      </w:r>
      <w:r>
        <w:t xml:space="preserve">, </w:t>
      </w:r>
      <w:r>
        <w:rPr>
          <w:u w:val="single"/>
        </w:rPr>
        <w:t>Victorian Studies</w:t>
      </w:r>
      <w:r>
        <w:t xml:space="preserve"> 53:2 (Winter 2011): 351- 353.</w:t>
      </w:r>
    </w:p>
    <w:p w:rsidR="00B31D67" w:rsidRDefault="00B31D67" w:rsidP="00B31D67">
      <w:pPr>
        <w:pStyle w:val="BodyText"/>
        <w:ind w:right="788" w:hanging="60"/>
      </w:pPr>
      <w:r>
        <w:t xml:space="preserve">“Armenians in Las Vegas” in Tom Wright and Jerry </w:t>
      </w:r>
      <w:proofErr w:type="spellStart"/>
      <w:r>
        <w:t>Simich</w:t>
      </w:r>
      <w:proofErr w:type="spellEnd"/>
      <w:r>
        <w:t xml:space="preserve">, eds., </w:t>
      </w:r>
      <w:r>
        <w:rPr>
          <w:u w:val="single"/>
        </w:rPr>
        <w:t>The Peoples of Las Vegas</w:t>
      </w:r>
      <w:r>
        <w:t>, Vol. 2, University of Nevada Press, 2010: 131- 148.</w:t>
      </w:r>
    </w:p>
    <w:p w:rsidR="00B31D67" w:rsidRDefault="00B31D67" w:rsidP="00B31D67">
      <w:pPr>
        <w:pStyle w:val="BodyText"/>
        <w:spacing w:before="139"/>
        <w:ind w:right="1455"/>
      </w:pPr>
      <w:r>
        <w:t xml:space="preserve">Review of Jeffrey Auerbach and Peter Hoffenberg, eds., </w:t>
      </w:r>
      <w:r>
        <w:rPr>
          <w:u w:val="single"/>
        </w:rPr>
        <w:t>Britain, the Empire and the</w:t>
      </w:r>
      <w:r>
        <w:t xml:space="preserve"> </w:t>
      </w:r>
      <w:r>
        <w:rPr>
          <w:u w:val="single"/>
        </w:rPr>
        <w:t>World at the Great Exhibition</w:t>
      </w:r>
      <w:r>
        <w:t xml:space="preserve">, </w:t>
      </w:r>
      <w:r>
        <w:rPr>
          <w:u w:val="single"/>
        </w:rPr>
        <w:t>Victorian Studies</w:t>
      </w:r>
      <w:r>
        <w:t xml:space="preserve"> 51:4 (Summer 2009): 757- 759.</w:t>
      </w:r>
    </w:p>
    <w:p w:rsidR="00B31D67" w:rsidRDefault="00B31D67" w:rsidP="00B31D67">
      <w:pPr>
        <w:pStyle w:val="BodyText"/>
        <w:ind w:left="160"/>
      </w:pPr>
      <w:r>
        <w:t xml:space="preserve">“Media History: Where to?” </w:t>
      </w:r>
      <w:r>
        <w:rPr>
          <w:u w:val="single"/>
        </w:rPr>
        <w:t>Narrating Media History</w:t>
      </w:r>
      <w:r>
        <w:t>, H-Net Book Review (Dec. 2009).</w:t>
      </w:r>
    </w:p>
    <w:p w:rsidR="00B31D67" w:rsidRDefault="00B31D67" w:rsidP="00B31D67">
      <w:pPr>
        <w:pStyle w:val="BodyText"/>
        <w:spacing w:before="139"/>
        <w:ind w:right="1748" w:hanging="60"/>
      </w:pPr>
      <w:r>
        <w:t xml:space="preserve">“Cultural Explanations of State-Sponsored Violence in the Middle East,” review of Priya </w:t>
      </w:r>
      <w:proofErr w:type="spellStart"/>
      <w:r>
        <w:t>Satia</w:t>
      </w:r>
      <w:proofErr w:type="spellEnd"/>
      <w:r>
        <w:t xml:space="preserve">, </w:t>
      </w:r>
      <w:r>
        <w:rPr>
          <w:u w:val="single"/>
        </w:rPr>
        <w:t>Spies in Arabia</w:t>
      </w:r>
      <w:r>
        <w:t>, H-Net Book Review (June 2008).</w:t>
      </w:r>
    </w:p>
    <w:p w:rsidR="00B31D67" w:rsidRDefault="00B31D67" w:rsidP="00B31D67">
      <w:pPr>
        <w:pStyle w:val="BodyText"/>
        <w:ind w:right="1275" w:hanging="60"/>
      </w:pPr>
      <w:r>
        <w:t xml:space="preserve">“Imperial Journalism” review of Evelyn Waugh, John Maxwell Hamilton, ed. </w:t>
      </w:r>
      <w:r>
        <w:rPr>
          <w:u w:val="single"/>
        </w:rPr>
        <w:t>Waugh in</w:t>
      </w:r>
      <w:r>
        <w:t xml:space="preserve"> </w:t>
      </w:r>
      <w:r>
        <w:rPr>
          <w:u w:val="single"/>
        </w:rPr>
        <w:t>Abyssinia</w:t>
      </w:r>
      <w:r>
        <w:t xml:space="preserve">, </w:t>
      </w:r>
      <w:r>
        <w:rPr>
          <w:u w:val="single"/>
        </w:rPr>
        <w:t>Journalism Studies</w:t>
      </w:r>
      <w:r>
        <w:t>, (April 2008).</w:t>
      </w:r>
    </w:p>
    <w:p w:rsidR="00B31D67" w:rsidRDefault="00B31D67" w:rsidP="00B31D67">
      <w:pPr>
        <w:pStyle w:val="BodyText"/>
        <w:spacing w:before="140"/>
        <w:ind w:right="601" w:hanging="60"/>
      </w:pPr>
      <w:r>
        <w:t xml:space="preserve">“Reading Gender through the Lens of Empire,” review of Angela </w:t>
      </w:r>
      <w:proofErr w:type="spellStart"/>
      <w:r>
        <w:t>Woolacott</w:t>
      </w:r>
      <w:proofErr w:type="spellEnd"/>
      <w:r>
        <w:t xml:space="preserve">, </w:t>
      </w:r>
      <w:r>
        <w:rPr>
          <w:u w:val="single"/>
        </w:rPr>
        <w:t>Gender and</w:t>
      </w:r>
      <w:r>
        <w:t xml:space="preserve"> </w:t>
      </w:r>
      <w:r>
        <w:rPr>
          <w:u w:val="single"/>
        </w:rPr>
        <w:t>Empire</w:t>
      </w:r>
      <w:r>
        <w:t xml:space="preserve"> for H-Net Book Review, (May 2007).</w:t>
      </w:r>
    </w:p>
    <w:p w:rsidR="00B31D67" w:rsidRDefault="00B31D67" w:rsidP="00B31D67">
      <w:pPr>
        <w:pStyle w:val="BodyText"/>
        <w:ind w:right="1562" w:hanging="60"/>
      </w:pPr>
      <w:r>
        <w:t xml:space="preserve">“Reimagining Palestine” review of Nancy L. Stockdale, </w:t>
      </w:r>
      <w:r>
        <w:rPr>
          <w:u w:val="single"/>
        </w:rPr>
        <w:t>Colonial Encounters Among</w:t>
      </w:r>
      <w:r>
        <w:t xml:space="preserve"> </w:t>
      </w:r>
      <w:r>
        <w:rPr>
          <w:u w:val="single"/>
        </w:rPr>
        <w:t>English and Palestinian Women, 1800- 1948</w:t>
      </w:r>
      <w:r>
        <w:t>, H-Net Book Review (June 2007).</w:t>
      </w:r>
    </w:p>
    <w:p w:rsidR="00B31D67" w:rsidRDefault="00B31D67" w:rsidP="00B31D67">
      <w:pPr>
        <w:pStyle w:val="BodyText"/>
        <w:spacing w:before="139"/>
        <w:ind w:right="1222" w:hanging="60"/>
      </w:pPr>
      <w:r>
        <w:t xml:space="preserve">“Imperialism, Islam and English National Identity” review of Diane Robinson-Dunn, </w:t>
      </w:r>
      <w:r>
        <w:rPr>
          <w:u w:val="single"/>
        </w:rPr>
        <w:t>The Harem, Slavery and British Imperial Culture</w:t>
      </w:r>
      <w:r>
        <w:t>, H-Net Book Review, (October 2007).</w:t>
      </w:r>
    </w:p>
    <w:p w:rsidR="00B31D67" w:rsidRDefault="00B31D67" w:rsidP="00B31D67">
      <w:pPr>
        <w:pStyle w:val="BodyText"/>
        <w:ind w:right="1328"/>
      </w:pPr>
      <w:r>
        <w:t xml:space="preserve">Review of Simon Potter, </w:t>
      </w:r>
      <w:r>
        <w:rPr>
          <w:u w:val="single"/>
        </w:rPr>
        <w:t>News and the British World</w:t>
      </w:r>
      <w:r>
        <w:t xml:space="preserve">, for </w:t>
      </w:r>
      <w:r>
        <w:rPr>
          <w:u w:val="single"/>
        </w:rPr>
        <w:t>Journalism: Theory, Practice</w:t>
      </w:r>
      <w:r>
        <w:t xml:space="preserve"> </w:t>
      </w:r>
      <w:r>
        <w:rPr>
          <w:u w:val="single"/>
        </w:rPr>
        <w:t>&amp; Criticism</w:t>
      </w:r>
      <w:r>
        <w:t xml:space="preserve"> 8:5 (2007): 611- 613.</w:t>
      </w:r>
    </w:p>
    <w:p w:rsidR="00B31D67" w:rsidRDefault="00B31D67" w:rsidP="00B31D67">
      <w:pPr>
        <w:pStyle w:val="BodyText"/>
        <w:ind w:right="1408"/>
      </w:pPr>
      <w:r>
        <w:t xml:space="preserve">Martin Conboy, Joad Raymond, Michelle Tusan and Kevin Williams, “Roundtable on Conboy’s </w:t>
      </w:r>
      <w:r>
        <w:rPr>
          <w:u w:val="single"/>
        </w:rPr>
        <w:t>Journalism: A Critical History</w:t>
      </w:r>
      <w:r>
        <w:t xml:space="preserve">,” </w:t>
      </w:r>
      <w:r>
        <w:rPr>
          <w:u w:val="single"/>
        </w:rPr>
        <w:t>Media Studies</w:t>
      </w:r>
      <w:r>
        <w:t xml:space="preserve"> 12:3 (2006): 329- 351.</w:t>
      </w:r>
    </w:p>
    <w:p w:rsidR="00B31D67" w:rsidRDefault="00B31D67" w:rsidP="00B31D67">
      <w:pPr>
        <w:pStyle w:val="BodyText"/>
        <w:spacing w:before="139"/>
        <w:ind w:right="601"/>
      </w:pPr>
      <w:r>
        <w:t xml:space="preserve">Review of Barbara Caine, </w:t>
      </w:r>
      <w:r>
        <w:rPr>
          <w:u w:val="single"/>
        </w:rPr>
        <w:t>Bombay to Bloomsbury: A Biography of the Strachey Family</w:t>
      </w:r>
      <w:r>
        <w:t xml:space="preserve"> </w:t>
      </w:r>
      <w:r>
        <w:rPr>
          <w:u w:val="single"/>
        </w:rPr>
        <w:t>Journal of Interdisciplinary History</w:t>
      </w:r>
      <w:r>
        <w:t xml:space="preserve"> 37:2 (2006): 281-283.</w:t>
      </w:r>
    </w:p>
    <w:p w:rsidR="00B31D67" w:rsidRDefault="00B31D67" w:rsidP="00B31D67">
      <w:pPr>
        <w:pStyle w:val="BodyText"/>
        <w:ind w:right="1988"/>
      </w:pPr>
      <w:r>
        <w:t xml:space="preserve">Review of Deborah Chambers, et al., </w:t>
      </w:r>
      <w:r>
        <w:rPr>
          <w:u w:val="single"/>
        </w:rPr>
        <w:t>Women and Journalism</w:t>
      </w:r>
      <w:r>
        <w:t xml:space="preserve"> for </w:t>
      </w:r>
      <w:r>
        <w:rPr>
          <w:u w:val="single"/>
        </w:rPr>
        <w:t>Media History</w:t>
      </w:r>
      <w:r>
        <w:t xml:space="preserve"> (January 2006).</w:t>
      </w:r>
    </w:p>
    <w:p w:rsidR="00B31D67" w:rsidRDefault="00B31D67" w:rsidP="00B31D67">
      <w:pPr>
        <w:pStyle w:val="BodyText"/>
        <w:spacing w:before="140"/>
        <w:ind w:right="1548" w:hanging="60"/>
      </w:pPr>
      <w:r>
        <w:t xml:space="preserve">“Representing the People?” review of Mark Hampton, </w:t>
      </w:r>
      <w:r>
        <w:rPr>
          <w:u w:val="single"/>
        </w:rPr>
        <w:t>Visions of the Press</w:t>
      </w:r>
      <w:r>
        <w:t xml:space="preserve"> for H-Net Book Review (March 2006).</w:t>
      </w:r>
    </w:p>
    <w:p w:rsidR="00B31D67" w:rsidRDefault="00B31D67" w:rsidP="00B31D67">
      <w:pPr>
        <w:pStyle w:val="BodyText"/>
        <w:spacing w:before="136"/>
        <w:ind w:right="1449"/>
      </w:pPr>
      <w:r>
        <w:t xml:space="preserve">Review of </w:t>
      </w:r>
      <w:proofErr w:type="spellStart"/>
      <w:r>
        <w:t>Marysa</w:t>
      </w:r>
      <w:proofErr w:type="spellEnd"/>
      <w:r>
        <w:t xml:space="preserve"> </w:t>
      </w:r>
      <w:proofErr w:type="spellStart"/>
      <w:r>
        <w:t>Demoor</w:t>
      </w:r>
      <w:proofErr w:type="spellEnd"/>
      <w:r>
        <w:t xml:space="preserve">, ed., </w:t>
      </w:r>
      <w:r>
        <w:rPr>
          <w:u w:val="single"/>
        </w:rPr>
        <w:t>Marketing the Author, Authorial Personae, Narrative</w:t>
      </w:r>
      <w:r>
        <w:t xml:space="preserve"> </w:t>
      </w:r>
      <w:r>
        <w:rPr>
          <w:u w:val="single"/>
        </w:rPr>
        <w:t>Selves and Self-Fashioning, 1880- 1930</w:t>
      </w:r>
      <w:r>
        <w:t xml:space="preserve"> for </w:t>
      </w:r>
      <w:r>
        <w:rPr>
          <w:u w:val="single"/>
        </w:rPr>
        <w:t>Biography</w:t>
      </w:r>
      <w:r>
        <w:t xml:space="preserve"> (Fall 2005).</w:t>
      </w:r>
    </w:p>
    <w:p w:rsidR="00B31D67" w:rsidRDefault="00B31D67" w:rsidP="00B31D67">
      <w:pPr>
        <w:pStyle w:val="BodyText"/>
        <w:spacing w:before="140"/>
        <w:ind w:left="280" w:right="1882" w:hanging="120"/>
      </w:pPr>
      <w:r>
        <w:t xml:space="preserve">“News for All” a review of Adrian Bingham, </w:t>
      </w:r>
      <w:r>
        <w:rPr>
          <w:u w:val="single"/>
        </w:rPr>
        <w:t>Gender, Modernity, and the Popular</w:t>
      </w:r>
      <w:r>
        <w:t xml:space="preserve"> </w:t>
      </w:r>
      <w:r>
        <w:rPr>
          <w:u w:val="single"/>
        </w:rPr>
        <w:t>Press in Inter-War Britain</w:t>
      </w:r>
      <w:r>
        <w:t xml:space="preserve"> for </w:t>
      </w:r>
      <w:r>
        <w:rPr>
          <w:u w:val="single"/>
        </w:rPr>
        <w:t>Media History</w:t>
      </w:r>
      <w:r>
        <w:t xml:space="preserve"> (December 2005).</w:t>
      </w:r>
    </w:p>
    <w:p w:rsidR="00B31D67" w:rsidRDefault="00B31D67" w:rsidP="00B31D67">
      <w:pPr>
        <w:pStyle w:val="BodyText"/>
        <w:spacing w:before="28" w:line="416" w:lineRule="exact"/>
        <w:ind w:left="160" w:right="1295"/>
      </w:pPr>
      <w:r>
        <w:t xml:space="preserve">“Adventures in the Academic Marketplace,” </w:t>
      </w:r>
      <w:r>
        <w:rPr>
          <w:u w:val="single"/>
        </w:rPr>
        <w:t>Phi Kappa Phi Forum</w:t>
      </w:r>
      <w:r>
        <w:t xml:space="preserve"> 84, no. 4 (2004): 21. “A Literature of their </w:t>
      </w:r>
      <w:proofErr w:type="gramStart"/>
      <w:r>
        <w:t>Own?,</w:t>
      </w:r>
      <w:proofErr w:type="gramEnd"/>
      <w:r>
        <w:t xml:space="preserve">” review of Judith Walsh, </w:t>
      </w:r>
      <w:r>
        <w:rPr>
          <w:u w:val="single"/>
        </w:rPr>
        <w:t>Domesticity in Colonial India:</w:t>
      </w:r>
    </w:p>
    <w:p w:rsidR="00B31D67" w:rsidRDefault="00B31D67" w:rsidP="00B31D67">
      <w:pPr>
        <w:pStyle w:val="BodyText"/>
        <w:spacing w:before="0" w:line="244" w:lineRule="exact"/>
        <w:ind w:left="280"/>
      </w:pPr>
      <w:r>
        <w:t>H-Net Book Review (September 2004).</w:t>
      </w:r>
    </w:p>
    <w:p w:rsidR="00B2350A" w:rsidRDefault="00B31D67" w:rsidP="00B31D67">
      <w:pPr>
        <w:pStyle w:val="BodyText"/>
        <w:ind w:left="280" w:right="634" w:hanging="120"/>
      </w:pPr>
      <w:r>
        <w:t xml:space="preserve">“Reinterpreting the New Woman,” review of Angelique Richardson and Chris Willis, eds., </w:t>
      </w:r>
      <w:r>
        <w:rPr>
          <w:u w:val="single"/>
        </w:rPr>
        <w:t>The New Woman in Fact and Fiction</w:t>
      </w:r>
      <w:r>
        <w:t xml:space="preserve"> for the Institute of Historical Research (February</w:t>
      </w:r>
      <w:r>
        <w:rPr>
          <w:spacing w:val="-15"/>
        </w:rPr>
        <w:t xml:space="preserve"> </w:t>
      </w:r>
      <w:r>
        <w:t>2003).</w:t>
      </w:r>
    </w:p>
    <w:p w:rsidR="00B2350A" w:rsidRDefault="00B2350A">
      <w:pPr>
        <w:sectPr w:rsidR="00B2350A">
          <w:pgSz w:w="12240" w:h="15840"/>
          <w:pgMar w:top="1340" w:right="620" w:bottom="280" w:left="1700" w:header="729" w:footer="0" w:gutter="0"/>
          <w:cols w:space="720"/>
        </w:sectPr>
      </w:pPr>
    </w:p>
    <w:p w:rsidR="00B2350A" w:rsidRDefault="0018461E">
      <w:pPr>
        <w:pStyle w:val="BodyText"/>
        <w:spacing w:before="80"/>
        <w:ind w:left="280" w:right="774" w:hanging="120"/>
      </w:pPr>
      <w:r>
        <w:lastRenderedPageBreak/>
        <w:t xml:space="preserve">“Negotiating Consent: Nationalism and Feminism Between the Wars,” </w:t>
      </w:r>
      <w:r>
        <w:rPr>
          <w:u w:val="single"/>
        </w:rPr>
        <w:t>British Politics Group</w:t>
      </w:r>
      <w:r>
        <w:t xml:space="preserve"> </w:t>
      </w:r>
      <w:r>
        <w:rPr>
          <w:u w:val="single"/>
        </w:rPr>
        <w:t>Newsletter</w:t>
      </w:r>
      <w:r>
        <w:t>, 2003.</w:t>
      </w:r>
    </w:p>
    <w:p w:rsidR="00B2350A" w:rsidRDefault="0018461E">
      <w:pPr>
        <w:pStyle w:val="BodyText"/>
        <w:ind w:left="280"/>
      </w:pPr>
      <w:r>
        <w:rPr>
          <w:u w:val="single"/>
        </w:rPr>
        <w:t>Encyclopedia of Twentieth Century British Writers</w:t>
      </w:r>
      <w:r>
        <w:t>, contributor, (New York 2003).</w:t>
      </w:r>
    </w:p>
    <w:p w:rsidR="00B2350A" w:rsidRDefault="0018461E">
      <w:pPr>
        <w:pStyle w:val="BodyText"/>
        <w:spacing w:before="139"/>
        <w:ind w:left="280" w:right="743" w:hanging="120"/>
      </w:pPr>
      <w:r>
        <w:t xml:space="preserve">“Gender, Patriarchy, and Colonialism in Nineteenth-Century India,” review of Tanika Sarkar, </w:t>
      </w:r>
      <w:r>
        <w:rPr>
          <w:u w:val="single"/>
        </w:rPr>
        <w:t>Hindu Wife, Hindu Nation</w:t>
      </w:r>
      <w:r>
        <w:t xml:space="preserve"> for H-Net Book Reviews (January 2003).</w:t>
      </w:r>
    </w:p>
    <w:p w:rsidR="00B2350A" w:rsidRDefault="0018461E">
      <w:pPr>
        <w:pStyle w:val="BodyText"/>
        <w:ind w:left="280" w:right="306" w:hanging="60"/>
      </w:pPr>
      <w:r>
        <w:t>“New Sources on Writing Women,” review of Elizabeth Burt, ed.,</w:t>
      </w:r>
      <w:r>
        <w:rPr>
          <w:u w:val="single"/>
        </w:rPr>
        <w:t xml:space="preserve"> Women’s Press Organizations,</w:t>
      </w:r>
      <w:r>
        <w:t xml:space="preserve"> </w:t>
      </w:r>
      <w:r>
        <w:rPr>
          <w:u w:val="single"/>
        </w:rPr>
        <w:t>1881- 1999</w:t>
      </w:r>
      <w:r>
        <w:t xml:space="preserve"> and Anne </w:t>
      </w:r>
      <w:proofErr w:type="spellStart"/>
      <w:r>
        <w:t>Varty</w:t>
      </w:r>
      <w:proofErr w:type="spellEnd"/>
      <w:r>
        <w:t>, ed.,</w:t>
      </w:r>
      <w:r>
        <w:rPr>
          <w:u w:val="single"/>
        </w:rPr>
        <w:t xml:space="preserve"> Eve’s Century</w:t>
      </w:r>
      <w:r>
        <w:t xml:space="preserve">, </w:t>
      </w:r>
      <w:r>
        <w:rPr>
          <w:u w:val="single"/>
        </w:rPr>
        <w:t>Journal of Communication</w:t>
      </w:r>
      <w:r>
        <w:t xml:space="preserve"> 51: 2 (2001).</w:t>
      </w:r>
    </w:p>
    <w:p w:rsidR="00B2350A" w:rsidRDefault="0018461E">
      <w:pPr>
        <w:pStyle w:val="BodyText"/>
        <w:spacing w:before="139"/>
        <w:ind w:right="488"/>
      </w:pPr>
      <w:r>
        <w:t xml:space="preserve">Review of Valerie Korinek, </w:t>
      </w:r>
      <w:r>
        <w:rPr>
          <w:u w:val="single"/>
        </w:rPr>
        <w:t>Roughing it in the Suburbs</w:t>
      </w:r>
      <w:r>
        <w:t xml:space="preserve">, </w:t>
      </w:r>
      <w:r>
        <w:rPr>
          <w:u w:val="single"/>
        </w:rPr>
        <w:t>Harvard Business History Review</w:t>
      </w:r>
      <w:r>
        <w:t xml:space="preserve"> 75:3 (2001).</w:t>
      </w:r>
    </w:p>
    <w:p w:rsidR="00B2350A" w:rsidRDefault="0018461E">
      <w:pPr>
        <w:pStyle w:val="BodyText"/>
      </w:pPr>
      <w:r>
        <w:t xml:space="preserve">“(Re)Covering the Woman Journalist,” review of M. Lang, </w:t>
      </w:r>
      <w:r>
        <w:rPr>
          <w:u w:val="single"/>
        </w:rPr>
        <w:t>Women Who Made the News</w:t>
      </w:r>
      <w:r>
        <w:t xml:space="preserve"> and</w:t>
      </w:r>
    </w:p>
    <w:p w:rsidR="00B2350A" w:rsidRDefault="0018461E">
      <w:pPr>
        <w:pStyle w:val="BodyText"/>
        <w:spacing w:before="0"/>
        <w:ind w:left="280"/>
      </w:pPr>
      <w:r>
        <w:t xml:space="preserve">M. Greenwald, </w:t>
      </w:r>
      <w:r>
        <w:rPr>
          <w:u w:val="single"/>
        </w:rPr>
        <w:t>A Woman of the Times</w:t>
      </w:r>
      <w:r>
        <w:t xml:space="preserve">,” </w:t>
      </w:r>
      <w:r>
        <w:rPr>
          <w:u w:val="single"/>
        </w:rPr>
        <w:t>Journal of Communication</w:t>
      </w:r>
      <w:r>
        <w:t xml:space="preserve"> 50 (2000).</w:t>
      </w:r>
    </w:p>
    <w:p w:rsidR="00B2350A" w:rsidRDefault="0018461E">
      <w:pPr>
        <w:pStyle w:val="Heading1"/>
        <w:spacing w:before="140"/>
        <w:rPr>
          <w:u w:val="none"/>
        </w:rPr>
      </w:pPr>
      <w:r>
        <w:rPr>
          <w:u w:val="thick"/>
        </w:rPr>
        <w:t>GRANT FUNDED RESEARCH TRAVEL</w:t>
      </w:r>
    </w:p>
    <w:p w:rsidR="00B2350A" w:rsidRDefault="0018461E">
      <w:pPr>
        <w:pStyle w:val="BodyText"/>
        <w:spacing w:before="0"/>
      </w:pPr>
      <w:r>
        <w:rPr>
          <w:u w:val="single"/>
        </w:rPr>
        <w:t>British Archives</w:t>
      </w:r>
    </w:p>
    <w:p w:rsidR="00B2350A" w:rsidRDefault="0018461E">
      <w:pPr>
        <w:pStyle w:val="BodyText"/>
        <w:spacing w:before="0"/>
        <w:ind w:left="2021" w:right="720" w:hanging="1801"/>
      </w:pPr>
      <w:r>
        <w:t>London, England: British Library and Manuscripts Room; Fawcett Library; Lambeth Palace St. Brides Printing Library; National Archives; Royal Geographic Society, Museum of London, Institute of Commonwealth Studies; Friends Library Imperial War Museum; British Film Institute</w:t>
      </w:r>
    </w:p>
    <w:p w:rsidR="00B2350A" w:rsidRDefault="0018461E">
      <w:pPr>
        <w:pStyle w:val="BodyText"/>
        <w:spacing w:before="0"/>
      </w:pPr>
      <w:r>
        <w:t xml:space="preserve">Cambridge, England: </w:t>
      </w:r>
      <w:proofErr w:type="spellStart"/>
      <w:r>
        <w:t>Girton</w:t>
      </w:r>
      <w:proofErr w:type="spellEnd"/>
      <w:r>
        <w:t xml:space="preserve"> College Archives; Churchill College Archives</w:t>
      </w:r>
    </w:p>
    <w:p w:rsidR="00B2350A" w:rsidRDefault="0018461E">
      <w:pPr>
        <w:pStyle w:val="BodyText"/>
        <w:spacing w:before="0"/>
        <w:ind w:left="2081" w:right="667" w:hanging="1861"/>
      </w:pPr>
      <w:r>
        <w:t xml:space="preserve">Oxford, England: Bodleian Special Collections; Middle East Archive, St. </w:t>
      </w:r>
      <w:proofErr w:type="spellStart"/>
      <w:r>
        <w:t>Antonys</w:t>
      </w:r>
      <w:proofErr w:type="spellEnd"/>
      <w:r>
        <w:t xml:space="preserve"> College; Bodleian Library of Commonwealth and African Studies at Rhodes House</w:t>
      </w:r>
    </w:p>
    <w:p w:rsidR="00B2350A" w:rsidRDefault="0018461E">
      <w:pPr>
        <w:pStyle w:val="BodyText"/>
        <w:spacing w:before="0"/>
      </w:pPr>
      <w:r>
        <w:t>Hull, England: Hull Public Library</w:t>
      </w:r>
    </w:p>
    <w:p w:rsidR="00B2350A" w:rsidRDefault="0018461E">
      <w:pPr>
        <w:pStyle w:val="BodyText"/>
        <w:spacing w:before="0"/>
        <w:ind w:right="1935"/>
      </w:pPr>
      <w:r>
        <w:t>Manchester, England: Manchester Central Library, John Rylands Library Liverpool, England: University of Liverpool archives, Liverpool Central Library Edinburgh, Scotland: Edinburgh Public Library</w:t>
      </w:r>
    </w:p>
    <w:p w:rsidR="00B2350A" w:rsidRDefault="0018461E">
      <w:pPr>
        <w:pStyle w:val="BodyText"/>
        <w:spacing w:before="0"/>
      </w:pPr>
      <w:r>
        <w:rPr>
          <w:u w:val="single"/>
        </w:rPr>
        <w:t>Irish Archives</w:t>
      </w:r>
    </w:p>
    <w:p w:rsidR="00B2350A" w:rsidRDefault="0018461E">
      <w:pPr>
        <w:pStyle w:val="BodyText"/>
        <w:spacing w:before="0"/>
        <w:ind w:right="4608"/>
      </w:pPr>
      <w:r>
        <w:t xml:space="preserve">Dublin, Ireland: National Library, National Archives </w:t>
      </w:r>
      <w:r>
        <w:rPr>
          <w:u w:val="single"/>
        </w:rPr>
        <w:t>French Archives</w:t>
      </w:r>
    </w:p>
    <w:p w:rsidR="00B2350A" w:rsidRDefault="0018461E">
      <w:pPr>
        <w:pStyle w:val="BodyText"/>
        <w:spacing w:before="1"/>
        <w:ind w:right="7467"/>
      </w:pPr>
      <w:r>
        <w:t xml:space="preserve">Paris: </w:t>
      </w:r>
      <w:proofErr w:type="spellStart"/>
      <w:r>
        <w:t>Nubar</w:t>
      </w:r>
      <w:proofErr w:type="spellEnd"/>
      <w:r>
        <w:t xml:space="preserve"> Library </w:t>
      </w:r>
      <w:r>
        <w:rPr>
          <w:u w:val="single"/>
        </w:rPr>
        <w:t>United States Archives</w:t>
      </w:r>
    </w:p>
    <w:p w:rsidR="00B2350A" w:rsidRDefault="0018461E">
      <w:pPr>
        <w:pStyle w:val="BodyText"/>
        <w:spacing w:before="0"/>
        <w:ind w:right="3471"/>
      </w:pPr>
      <w:r>
        <w:t xml:space="preserve">New York City, New York: Fales Library, New York </w:t>
      </w:r>
      <w:r>
        <w:rPr>
          <w:spacing w:val="-3"/>
        </w:rPr>
        <w:t xml:space="preserve">University </w:t>
      </w:r>
      <w:r>
        <w:t>New Haven, Connecticut: Beinecke Library, Yale University San Marino, California: Huntington</w:t>
      </w:r>
      <w:r>
        <w:rPr>
          <w:spacing w:val="1"/>
        </w:rPr>
        <w:t xml:space="preserve"> </w:t>
      </w:r>
      <w:r>
        <w:t>Library</w:t>
      </w:r>
    </w:p>
    <w:p w:rsidR="00B2350A" w:rsidRDefault="0018461E">
      <w:pPr>
        <w:pStyle w:val="BodyText"/>
        <w:spacing w:before="0"/>
      </w:pPr>
      <w:r>
        <w:t>Palo Alto, California: Hoover Archive and Special Collections, Stanford University</w:t>
      </w:r>
    </w:p>
    <w:p w:rsidR="007D6256" w:rsidRDefault="007D6256">
      <w:pPr>
        <w:pStyle w:val="Heading1"/>
        <w:spacing w:before="136"/>
        <w:rPr>
          <w:u w:val="thick"/>
        </w:rPr>
      </w:pPr>
      <w:r>
        <w:rPr>
          <w:u w:val="thick"/>
        </w:rPr>
        <w:t>SUPERVISED STUDENT RESEARCH</w:t>
      </w:r>
    </w:p>
    <w:p w:rsidR="007D6256" w:rsidRPr="002A6825" w:rsidRDefault="007D6256" w:rsidP="007D6256">
      <w:pPr>
        <w:ind w:firstLine="100"/>
        <w:rPr>
          <w:sz w:val="24"/>
          <w:szCs w:val="24"/>
          <w:u w:val="single"/>
        </w:rPr>
      </w:pPr>
      <w:r>
        <w:rPr>
          <w:sz w:val="24"/>
          <w:szCs w:val="24"/>
        </w:rPr>
        <w:t xml:space="preserve">  </w:t>
      </w:r>
      <w:r w:rsidRPr="002A6825">
        <w:rPr>
          <w:sz w:val="24"/>
          <w:szCs w:val="24"/>
          <w:u w:val="single"/>
        </w:rPr>
        <w:t>PhD</w:t>
      </w:r>
    </w:p>
    <w:p w:rsidR="007D6256" w:rsidRPr="002A6825" w:rsidRDefault="007D6256" w:rsidP="007D6256">
      <w:pPr>
        <w:ind w:firstLine="720"/>
        <w:rPr>
          <w:i/>
          <w:sz w:val="24"/>
          <w:szCs w:val="24"/>
        </w:rPr>
      </w:pPr>
      <w:r w:rsidRPr="002A6825">
        <w:rPr>
          <w:i/>
          <w:sz w:val="24"/>
          <w:szCs w:val="24"/>
        </w:rPr>
        <w:t xml:space="preserve">Committee Chair: </w:t>
      </w:r>
    </w:p>
    <w:p w:rsidR="007D6256" w:rsidRPr="002A6825" w:rsidRDefault="007D6256" w:rsidP="007D6256">
      <w:pPr>
        <w:ind w:firstLine="720"/>
        <w:rPr>
          <w:sz w:val="24"/>
          <w:szCs w:val="24"/>
        </w:rPr>
      </w:pPr>
      <w:r w:rsidRPr="002A6825">
        <w:rPr>
          <w:sz w:val="24"/>
          <w:szCs w:val="24"/>
        </w:rPr>
        <w:t>Kristina Lewis (in progress)</w:t>
      </w:r>
    </w:p>
    <w:p w:rsidR="007D6256" w:rsidRPr="002A6825" w:rsidRDefault="007D6256" w:rsidP="007D6256">
      <w:pPr>
        <w:ind w:left="2160"/>
        <w:rPr>
          <w:sz w:val="24"/>
          <w:szCs w:val="24"/>
        </w:rPr>
      </w:pPr>
      <w:r w:rsidRPr="002A6825">
        <w:rPr>
          <w:sz w:val="24"/>
          <w:szCs w:val="24"/>
        </w:rPr>
        <w:t>Dissertation Title: “Regulating Belief: Witchcraft, Gender Anxiety and Empire in Victorian Britain”</w:t>
      </w:r>
    </w:p>
    <w:p w:rsidR="007D6256" w:rsidRPr="002A6825" w:rsidRDefault="007D6256" w:rsidP="007D6256">
      <w:pPr>
        <w:ind w:firstLine="720"/>
        <w:rPr>
          <w:i/>
          <w:sz w:val="24"/>
          <w:szCs w:val="24"/>
        </w:rPr>
      </w:pPr>
      <w:r w:rsidRPr="002A6825">
        <w:rPr>
          <w:i/>
          <w:sz w:val="24"/>
          <w:szCs w:val="24"/>
        </w:rPr>
        <w:t xml:space="preserve">Committee Member: </w:t>
      </w:r>
    </w:p>
    <w:p w:rsidR="007D6256" w:rsidRPr="00F96288" w:rsidRDefault="007D6256" w:rsidP="00F96288">
      <w:pPr>
        <w:ind w:left="720"/>
        <w:rPr>
          <w:sz w:val="24"/>
          <w:szCs w:val="24"/>
        </w:rPr>
      </w:pPr>
      <w:r w:rsidRPr="002A6825">
        <w:rPr>
          <w:sz w:val="24"/>
          <w:szCs w:val="24"/>
        </w:rPr>
        <w:t xml:space="preserve">Debbie Rayner, </w:t>
      </w:r>
      <w:r>
        <w:rPr>
          <w:sz w:val="24"/>
          <w:szCs w:val="24"/>
        </w:rPr>
        <w:t>“</w:t>
      </w:r>
      <w:r w:rsidRPr="002A6825">
        <w:rPr>
          <w:sz w:val="24"/>
          <w:szCs w:val="24"/>
        </w:rPr>
        <w:t>Slavery, Religion and Gender</w:t>
      </w:r>
      <w:r>
        <w:rPr>
          <w:sz w:val="24"/>
          <w:szCs w:val="24"/>
        </w:rPr>
        <w:t>”</w:t>
      </w:r>
      <w:r w:rsidRPr="002A6825">
        <w:rPr>
          <w:sz w:val="24"/>
          <w:szCs w:val="24"/>
        </w:rPr>
        <w:t xml:space="preserve"> (in progress)</w:t>
      </w:r>
      <w:r>
        <w:rPr>
          <w:sz w:val="24"/>
          <w:szCs w:val="24"/>
        </w:rPr>
        <w:t>;</w:t>
      </w:r>
      <w:r w:rsidRPr="00DF16F2">
        <w:rPr>
          <w:sz w:val="24"/>
          <w:szCs w:val="24"/>
        </w:rPr>
        <w:t xml:space="preserve"> </w:t>
      </w:r>
      <w:r w:rsidR="000C5C34">
        <w:rPr>
          <w:sz w:val="24"/>
          <w:szCs w:val="24"/>
        </w:rPr>
        <w:t xml:space="preserve">Doug Smith, “Law, Society and Justice (in progress); </w:t>
      </w:r>
      <w:r w:rsidRPr="002A6825">
        <w:rPr>
          <w:sz w:val="24"/>
          <w:szCs w:val="24"/>
        </w:rPr>
        <w:t xml:space="preserve">Caryl </w:t>
      </w:r>
      <w:proofErr w:type="spellStart"/>
      <w:r w:rsidRPr="002A6825">
        <w:rPr>
          <w:sz w:val="24"/>
          <w:szCs w:val="24"/>
        </w:rPr>
        <w:t>Dziediak</w:t>
      </w:r>
      <w:proofErr w:type="spellEnd"/>
      <w:r w:rsidRPr="002A6825">
        <w:rPr>
          <w:sz w:val="24"/>
          <w:szCs w:val="24"/>
        </w:rPr>
        <w:t>, “The Gendering of Nevada Politics” (2010); Becky Bruce, “The Search for American Allies in</w:t>
      </w:r>
      <w:r>
        <w:rPr>
          <w:sz w:val="24"/>
          <w:szCs w:val="24"/>
        </w:rPr>
        <w:t xml:space="preserve"> </w:t>
      </w:r>
      <w:r w:rsidRPr="002A6825">
        <w:rPr>
          <w:sz w:val="24"/>
          <w:szCs w:val="24"/>
        </w:rPr>
        <w:t>the Commonwealth” (2004); Garland Beasley, “The British Gothic Novel in the Age of Enlightenment (2017)</w:t>
      </w:r>
      <w:r>
        <w:rPr>
          <w:sz w:val="24"/>
          <w:szCs w:val="24"/>
        </w:rPr>
        <w:t xml:space="preserve"> [English]</w:t>
      </w:r>
      <w:r w:rsidRPr="002A6825">
        <w:rPr>
          <w:sz w:val="24"/>
          <w:szCs w:val="24"/>
        </w:rPr>
        <w:t xml:space="preserve">; Kathy Anders, “The Rhetoric of Evidence in Nineteenth-Century British Detective Fiction” (2014) [English]; Donald </w:t>
      </w:r>
      <w:proofErr w:type="spellStart"/>
      <w:r w:rsidRPr="002A6825">
        <w:rPr>
          <w:sz w:val="24"/>
          <w:szCs w:val="24"/>
        </w:rPr>
        <w:t>Utchel</w:t>
      </w:r>
      <w:proofErr w:type="spellEnd"/>
      <w:r w:rsidRPr="002A6825">
        <w:rPr>
          <w:sz w:val="24"/>
          <w:szCs w:val="24"/>
        </w:rPr>
        <w:t>, “The Parallel Security Apparatus: Iraq, Syria and Iran” (2019) [Political Science]</w:t>
      </w:r>
    </w:p>
    <w:p w:rsidR="007D6256" w:rsidRPr="002A6825" w:rsidRDefault="007D6256" w:rsidP="007D6256">
      <w:pPr>
        <w:rPr>
          <w:sz w:val="24"/>
          <w:szCs w:val="24"/>
          <w:u w:val="single"/>
        </w:rPr>
      </w:pPr>
      <w:r w:rsidRPr="007D6256">
        <w:rPr>
          <w:sz w:val="24"/>
          <w:szCs w:val="24"/>
        </w:rPr>
        <w:lastRenderedPageBreak/>
        <w:t xml:space="preserve">  </w:t>
      </w:r>
      <w:r w:rsidRPr="002A6825">
        <w:rPr>
          <w:sz w:val="24"/>
          <w:szCs w:val="24"/>
          <w:u w:val="single"/>
        </w:rPr>
        <w:t>M</w:t>
      </w:r>
      <w:r>
        <w:rPr>
          <w:sz w:val="24"/>
          <w:szCs w:val="24"/>
          <w:u w:val="single"/>
        </w:rPr>
        <w:t>asters</w:t>
      </w:r>
    </w:p>
    <w:p w:rsidR="007D6256" w:rsidRPr="007D6256" w:rsidRDefault="007D6256" w:rsidP="007D6256">
      <w:pPr>
        <w:ind w:firstLine="720"/>
        <w:rPr>
          <w:i/>
          <w:sz w:val="24"/>
          <w:szCs w:val="24"/>
        </w:rPr>
      </w:pPr>
      <w:r w:rsidRPr="002A6825">
        <w:rPr>
          <w:i/>
          <w:sz w:val="24"/>
          <w:szCs w:val="24"/>
        </w:rPr>
        <w:t xml:space="preserve">Committee Chair: </w:t>
      </w:r>
    </w:p>
    <w:p w:rsidR="007D6256" w:rsidRPr="002A6825" w:rsidRDefault="007D6256" w:rsidP="007D6256">
      <w:pPr>
        <w:ind w:firstLine="720"/>
        <w:rPr>
          <w:sz w:val="24"/>
          <w:szCs w:val="24"/>
        </w:rPr>
      </w:pPr>
      <w:r w:rsidRPr="002A6825">
        <w:rPr>
          <w:sz w:val="24"/>
          <w:szCs w:val="24"/>
        </w:rPr>
        <w:t>Brandon Booth</w:t>
      </w:r>
    </w:p>
    <w:p w:rsidR="007D6256" w:rsidRPr="002A6825" w:rsidRDefault="007D6256" w:rsidP="007D6256">
      <w:pPr>
        <w:ind w:left="1440"/>
        <w:rPr>
          <w:sz w:val="24"/>
          <w:szCs w:val="24"/>
        </w:rPr>
      </w:pPr>
      <w:r w:rsidRPr="002A6825">
        <w:rPr>
          <w:sz w:val="24"/>
          <w:szCs w:val="24"/>
        </w:rPr>
        <w:t xml:space="preserve">Thesis: “Empire and </w:t>
      </w:r>
      <w:r>
        <w:rPr>
          <w:sz w:val="24"/>
          <w:szCs w:val="24"/>
        </w:rPr>
        <w:t>Slavery</w:t>
      </w:r>
      <w:r w:rsidRPr="002A6825">
        <w:rPr>
          <w:sz w:val="24"/>
          <w:szCs w:val="24"/>
        </w:rPr>
        <w:t xml:space="preserve"> in Colonial Belize”</w:t>
      </w:r>
      <w:r>
        <w:rPr>
          <w:sz w:val="24"/>
          <w:szCs w:val="24"/>
        </w:rPr>
        <w:t xml:space="preserve"> (2019)</w:t>
      </w:r>
      <w:r w:rsidRPr="002A6825">
        <w:rPr>
          <w:sz w:val="24"/>
          <w:szCs w:val="24"/>
        </w:rPr>
        <w:t xml:space="preserve"> </w:t>
      </w:r>
      <w:r>
        <w:rPr>
          <w:sz w:val="24"/>
          <w:szCs w:val="24"/>
        </w:rPr>
        <w:t>[</w:t>
      </w:r>
      <w:r w:rsidRPr="002A6825">
        <w:rPr>
          <w:sz w:val="24"/>
          <w:szCs w:val="24"/>
        </w:rPr>
        <w:t xml:space="preserve">awarded </w:t>
      </w:r>
      <w:r>
        <w:rPr>
          <w:sz w:val="24"/>
          <w:szCs w:val="24"/>
        </w:rPr>
        <w:t>h</w:t>
      </w:r>
      <w:r w:rsidRPr="002A6825">
        <w:rPr>
          <w:sz w:val="24"/>
          <w:szCs w:val="24"/>
        </w:rPr>
        <w:t xml:space="preserve">ighest </w:t>
      </w:r>
      <w:r>
        <w:rPr>
          <w:sz w:val="24"/>
          <w:szCs w:val="24"/>
        </w:rPr>
        <w:t>h</w:t>
      </w:r>
      <w:r w:rsidRPr="002A6825">
        <w:rPr>
          <w:sz w:val="24"/>
          <w:szCs w:val="24"/>
        </w:rPr>
        <w:t>onors</w:t>
      </w:r>
      <w:r>
        <w:rPr>
          <w:sz w:val="24"/>
          <w:szCs w:val="24"/>
        </w:rPr>
        <w:t>]</w:t>
      </w:r>
    </w:p>
    <w:p w:rsidR="00F96288" w:rsidRPr="002A6825" w:rsidRDefault="00F96288" w:rsidP="00F96288">
      <w:pPr>
        <w:ind w:firstLine="720"/>
        <w:rPr>
          <w:sz w:val="24"/>
          <w:szCs w:val="24"/>
        </w:rPr>
      </w:pPr>
      <w:r w:rsidRPr="002A6825">
        <w:rPr>
          <w:sz w:val="24"/>
          <w:szCs w:val="24"/>
        </w:rPr>
        <w:t xml:space="preserve">Laura </w:t>
      </w:r>
      <w:proofErr w:type="spellStart"/>
      <w:r w:rsidRPr="002A6825">
        <w:rPr>
          <w:sz w:val="24"/>
          <w:szCs w:val="24"/>
        </w:rPr>
        <w:t>Labovitz</w:t>
      </w:r>
      <w:proofErr w:type="spellEnd"/>
    </w:p>
    <w:p w:rsidR="00F96288" w:rsidRPr="002A6825" w:rsidRDefault="00F96288" w:rsidP="00F96288">
      <w:pPr>
        <w:pStyle w:val="NoSpacing"/>
        <w:rPr>
          <w:rFonts w:ascii="Times New Roman" w:hAnsi="Times New Roman" w:cs="Times New Roman"/>
          <w:sz w:val="24"/>
          <w:szCs w:val="24"/>
        </w:rPr>
      </w:pPr>
      <w:r w:rsidRPr="002A6825">
        <w:rPr>
          <w:rFonts w:ascii="Times New Roman" w:hAnsi="Times New Roman" w:cs="Times New Roman"/>
          <w:sz w:val="24"/>
          <w:szCs w:val="24"/>
        </w:rPr>
        <w:tab/>
      </w:r>
      <w:r w:rsidRPr="002A6825">
        <w:rPr>
          <w:rFonts w:ascii="Times New Roman" w:hAnsi="Times New Roman" w:cs="Times New Roman"/>
          <w:sz w:val="24"/>
          <w:szCs w:val="24"/>
        </w:rPr>
        <w:tab/>
        <w:t xml:space="preserve">Thesis: “For the Benefit of Others: Harriet Martineau, Feminism and </w:t>
      </w:r>
    </w:p>
    <w:p w:rsidR="00F96288" w:rsidRPr="002A6825" w:rsidRDefault="00F96288" w:rsidP="00F96288">
      <w:pPr>
        <w:pStyle w:val="NoSpacing"/>
        <w:ind w:left="720" w:firstLine="720"/>
        <w:rPr>
          <w:rFonts w:ascii="Times New Roman" w:hAnsi="Times New Roman" w:cs="Times New Roman"/>
          <w:sz w:val="24"/>
          <w:szCs w:val="24"/>
        </w:rPr>
      </w:pPr>
      <w:r w:rsidRPr="002A6825">
        <w:rPr>
          <w:rFonts w:ascii="Times New Roman" w:hAnsi="Times New Roman" w:cs="Times New Roman"/>
          <w:sz w:val="24"/>
          <w:szCs w:val="24"/>
        </w:rPr>
        <w:t xml:space="preserve">Abolitionism (2011)  </w:t>
      </w:r>
    </w:p>
    <w:p w:rsidR="007D6256" w:rsidRPr="002A6825" w:rsidRDefault="007D6256" w:rsidP="007D6256">
      <w:pPr>
        <w:ind w:firstLine="720"/>
        <w:rPr>
          <w:sz w:val="24"/>
          <w:szCs w:val="24"/>
        </w:rPr>
      </w:pPr>
      <w:r w:rsidRPr="002A6825">
        <w:rPr>
          <w:sz w:val="24"/>
          <w:szCs w:val="24"/>
        </w:rPr>
        <w:t>Karin Amundsen, PhD</w:t>
      </w:r>
    </w:p>
    <w:p w:rsidR="007D6256" w:rsidRPr="002A6825" w:rsidRDefault="007D6256" w:rsidP="007D6256">
      <w:pPr>
        <w:ind w:left="1440"/>
        <w:rPr>
          <w:sz w:val="24"/>
          <w:szCs w:val="24"/>
        </w:rPr>
      </w:pPr>
      <w:r w:rsidRPr="002A6825">
        <w:rPr>
          <w:sz w:val="24"/>
          <w:szCs w:val="24"/>
        </w:rPr>
        <w:t>Thesis: “‘So Ma</w:t>
      </w:r>
      <w:r>
        <w:rPr>
          <w:sz w:val="24"/>
          <w:szCs w:val="24"/>
        </w:rPr>
        <w:t>n</w:t>
      </w:r>
      <w:r w:rsidRPr="002A6825">
        <w:rPr>
          <w:sz w:val="24"/>
          <w:szCs w:val="24"/>
        </w:rPr>
        <w:t>ie Gallant Gentlemen’: Imperial Humanists and Tudor Imperial Identity” (2009) [awarded best MA Thesis- Department and College]</w:t>
      </w:r>
    </w:p>
    <w:p w:rsidR="007D6256" w:rsidRPr="002A6825" w:rsidRDefault="007D6256" w:rsidP="007D6256">
      <w:pPr>
        <w:ind w:firstLine="720"/>
        <w:rPr>
          <w:sz w:val="24"/>
          <w:szCs w:val="24"/>
        </w:rPr>
      </w:pPr>
      <w:r w:rsidRPr="002A6825">
        <w:rPr>
          <w:sz w:val="24"/>
          <w:szCs w:val="24"/>
        </w:rPr>
        <w:t>Blake Sherer</w:t>
      </w:r>
    </w:p>
    <w:p w:rsidR="007D6256" w:rsidRPr="002A6825" w:rsidRDefault="007D6256" w:rsidP="007D6256">
      <w:pPr>
        <w:ind w:left="1440"/>
        <w:rPr>
          <w:sz w:val="24"/>
          <w:szCs w:val="24"/>
        </w:rPr>
      </w:pPr>
      <w:r w:rsidRPr="002A6825">
        <w:rPr>
          <w:sz w:val="24"/>
          <w:szCs w:val="24"/>
        </w:rPr>
        <w:t xml:space="preserve">Thesis: “A Failed Experiment in Imperial Governance: The Central African Federation, 1953- 1963” (2007) </w:t>
      </w:r>
    </w:p>
    <w:p w:rsidR="007D6256" w:rsidRPr="002A6825" w:rsidRDefault="007D6256" w:rsidP="007D6256">
      <w:pPr>
        <w:ind w:firstLine="720"/>
        <w:rPr>
          <w:sz w:val="24"/>
          <w:szCs w:val="24"/>
        </w:rPr>
      </w:pPr>
      <w:r w:rsidRPr="002A6825">
        <w:rPr>
          <w:sz w:val="24"/>
          <w:szCs w:val="24"/>
        </w:rPr>
        <w:t>Dawn Ham</w:t>
      </w:r>
    </w:p>
    <w:p w:rsidR="007D6256" w:rsidRPr="002A6825" w:rsidRDefault="007D6256" w:rsidP="007D6256">
      <w:pPr>
        <w:ind w:left="1440"/>
        <w:rPr>
          <w:sz w:val="24"/>
          <w:szCs w:val="24"/>
        </w:rPr>
      </w:pPr>
      <w:r w:rsidRPr="002A6825">
        <w:rPr>
          <w:sz w:val="24"/>
          <w:szCs w:val="24"/>
        </w:rPr>
        <w:t>Thesis: “A Revisionist Perspective of Aristocratic Divorce in Georgian England” (2007)</w:t>
      </w:r>
    </w:p>
    <w:p w:rsidR="007D6256" w:rsidRDefault="007D6256" w:rsidP="007D6256">
      <w:pPr>
        <w:ind w:firstLine="720"/>
        <w:rPr>
          <w:i/>
          <w:sz w:val="24"/>
          <w:szCs w:val="24"/>
        </w:rPr>
      </w:pPr>
    </w:p>
    <w:p w:rsidR="007D6256" w:rsidRPr="002A6825" w:rsidRDefault="007D6256" w:rsidP="007D6256">
      <w:pPr>
        <w:ind w:firstLine="720"/>
        <w:rPr>
          <w:i/>
          <w:sz w:val="24"/>
          <w:szCs w:val="24"/>
        </w:rPr>
      </w:pPr>
      <w:r w:rsidRPr="002A6825">
        <w:rPr>
          <w:i/>
          <w:sz w:val="24"/>
          <w:szCs w:val="24"/>
        </w:rPr>
        <w:t>Chair, Non-thesis</w:t>
      </w:r>
      <w:r w:rsidR="000C5C34">
        <w:rPr>
          <w:i/>
          <w:sz w:val="24"/>
          <w:szCs w:val="24"/>
        </w:rPr>
        <w:t xml:space="preserve"> (completed)</w:t>
      </w:r>
      <w:r w:rsidRPr="002A6825">
        <w:rPr>
          <w:i/>
          <w:sz w:val="24"/>
          <w:szCs w:val="24"/>
        </w:rPr>
        <w:t xml:space="preserve">: </w:t>
      </w:r>
    </w:p>
    <w:p w:rsidR="007D6256" w:rsidRPr="002A6825" w:rsidRDefault="007D6256" w:rsidP="007D6256">
      <w:pPr>
        <w:ind w:left="720"/>
        <w:rPr>
          <w:sz w:val="24"/>
          <w:szCs w:val="24"/>
        </w:rPr>
      </w:pPr>
      <w:r w:rsidRPr="002A6825">
        <w:rPr>
          <w:sz w:val="24"/>
          <w:szCs w:val="24"/>
        </w:rPr>
        <w:t>Jennifer Kimball</w:t>
      </w:r>
      <w:r>
        <w:rPr>
          <w:sz w:val="24"/>
          <w:szCs w:val="24"/>
        </w:rPr>
        <w:t xml:space="preserve">; </w:t>
      </w:r>
      <w:r w:rsidRPr="002A6825">
        <w:rPr>
          <w:sz w:val="24"/>
          <w:szCs w:val="24"/>
        </w:rPr>
        <w:t xml:space="preserve">Emily Barber; Denise Boutin; Sue Phipps; Julie </w:t>
      </w:r>
      <w:proofErr w:type="spellStart"/>
      <w:r w:rsidRPr="002A6825">
        <w:rPr>
          <w:sz w:val="24"/>
          <w:szCs w:val="24"/>
        </w:rPr>
        <w:t>Barthe</w:t>
      </w:r>
      <w:proofErr w:type="spellEnd"/>
      <w:r w:rsidRPr="002A6825">
        <w:rPr>
          <w:sz w:val="24"/>
          <w:szCs w:val="24"/>
        </w:rPr>
        <w:t xml:space="preserve">; Erin Westman; Heather Lusty; Kasey Rude; Allen </w:t>
      </w:r>
      <w:proofErr w:type="spellStart"/>
      <w:r w:rsidRPr="002A6825">
        <w:rPr>
          <w:sz w:val="24"/>
          <w:szCs w:val="24"/>
        </w:rPr>
        <w:t>Linnabary</w:t>
      </w:r>
      <w:proofErr w:type="spellEnd"/>
      <w:r w:rsidRPr="002A6825">
        <w:rPr>
          <w:sz w:val="24"/>
          <w:szCs w:val="24"/>
        </w:rPr>
        <w:t>; Emily Chapter; Amy Laws; Leslie Hunter</w:t>
      </w:r>
    </w:p>
    <w:p w:rsidR="007D6256" w:rsidRDefault="007D6256" w:rsidP="007D6256">
      <w:pPr>
        <w:ind w:firstLine="720"/>
        <w:rPr>
          <w:i/>
          <w:sz w:val="24"/>
          <w:szCs w:val="24"/>
        </w:rPr>
      </w:pPr>
    </w:p>
    <w:p w:rsidR="007D6256" w:rsidRPr="002A6825" w:rsidRDefault="007D6256" w:rsidP="007D6256">
      <w:pPr>
        <w:ind w:firstLine="720"/>
        <w:rPr>
          <w:sz w:val="24"/>
          <w:szCs w:val="24"/>
        </w:rPr>
      </w:pPr>
      <w:r w:rsidRPr="002A6825">
        <w:rPr>
          <w:i/>
          <w:sz w:val="24"/>
          <w:szCs w:val="24"/>
        </w:rPr>
        <w:t>Committee Member:</w:t>
      </w:r>
      <w:r w:rsidRPr="002A6825">
        <w:rPr>
          <w:sz w:val="24"/>
          <w:szCs w:val="24"/>
        </w:rPr>
        <w:t xml:space="preserve"> </w:t>
      </w:r>
    </w:p>
    <w:p w:rsidR="007D6256" w:rsidRPr="002A6825" w:rsidRDefault="00F96288" w:rsidP="007D6256">
      <w:pPr>
        <w:ind w:left="720"/>
        <w:rPr>
          <w:sz w:val="24"/>
          <w:szCs w:val="24"/>
        </w:rPr>
      </w:pPr>
      <w:r>
        <w:rPr>
          <w:sz w:val="24"/>
          <w:szCs w:val="24"/>
        </w:rPr>
        <w:t xml:space="preserve">Evan Reynolds; Trevor West; </w:t>
      </w:r>
      <w:r w:rsidR="007D6256" w:rsidRPr="002A6825">
        <w:rPr>
          <w:sz w:val="24"/>
          <w:szCs w:val="24"/>
        </w:rPr>
        <w:t xml:space="preserve">Amanda Scott, </w:t>
      </w:r>
      <w:r w:rsidR="007D6256">
        <w:rPr>
          <w:sz w:val="24"/>
          <w:szCs w:val="24"/>
        </w:rPr>
        <w:t>“‘</w:t>
      </w:r>
      <w:r w:rsidR="007D6256" w:rsidRPr="002A6825">
        <w:rPr>
          <w:sz w:val="24"/>
          <w:szCs w:val="24"/>
        </w:rPr>
        <w:t>Mother I Will</w:t>
      </w:r>
      <w:r w:rsidR="007D6256">
        <w:rPr>
          <w:sz w:val="24"/>
          <w:szCs w:val="24"/>
        </w:rPr>
        <w:t>’</w:t>
      </w:r>
      <w:r w:rsidR="007D6256" w:rsidRPr="002A6825">
        <w:rPr>
          <w:sz w:val="24"/>
          <w:szCs w:val="24"/>
        </w:rPr>
        <w:t>: Female Subjectivity and Religious Visions</w:t>
      </w:r>
      <w:r w:rsidR="007D6256">
        <w:rPr>
          <w:sz w:val="24"/>
          <w:szCs w:val="24"/>
        </w:rPr>
        <w:t>”</w:t>
      </w:r>
      <w:r w:rsidR="007D6256" w:rsidRPr="002A6825">
        <w:rPr>
          <w:sz w:val="24"/>
          <w:szCs w:val="24"/>
        </w:rPr>
        <w:t xml:space="preserve"> (2015); Bernadette Lazar, “A Comparative Study of the Assyrian and Guatemalan Genocides” (2015); Trevor Henson, “The Quebec Act and the Demise of Greater Britain” (2013); Irene </w:t>
      </w:r>
      <w:proofErr w:type="spellStart"/>
      <w:r w:rsidR="007D6256" w:rsidRPr="002A6825">
        <w:rPr>
          <w:sz w:val="24"/>
          <w:szCs w:val="24"/>
        </w:rPr>
        <w:t>Rostine</w:t>
      </w:r>
      <w:proofErr w:type="spellEnd"/>
      <w:r w:rsidR="007D6256" w:rsidRPr="002A6825">
        <w:rPr>
          <w:sz w:val="24"/>
          <w:szCs w:val="24"/>
        </w:rPr>
        <w:t xml:space="preserve">, “Our Turn: Working Women in the Las Vegas Valley” (2013); Catherine </w:t>
      </w:r>
      <w:proofErr w:type="spellStart"/>
      <w:r w:rsidR="007D6256" w:rsidRPr="002A6825">
        <w:rPr>
          <w:sz w:val="24"/>
          <w:szCs w:val="24"/>
        </w:rPr>
        <w:t>Wisnosky</w:t>
      </w:r>
      <w:proofErr w:type="spellEnd"/>
      <w:r w:rsidR="007D6256" w:rsidRPr="002A6825">
        <w:rPr>
          <w:sz w:val="24"/>
          <w:szCs w:val="24"/>
        </w:rPr>
        <w:t xml:space="preserve">, </w:t>
      </w:r>
      <w:r w:rsidR="007D6256">
        <w:rPr>
          <w:sz w:val="24"/>
          <w:szCs w:val="24"/>
        </w:rPr>
        <w:t>“</w:t>
      </w:r>
      <w:r w:rsidR="007D6256" w:rsidRPr="002A6825">
        <w:rPr>
          <w:sz w:val="24"/>
          <w:szCs w:val="24"/>
        </w:rPr>
        <w:t>Testamentary Manumission in Virginia</w:t>
      </w:r>
      <w:r w:rsidR="007D6256">
        <w:rPr>
          <w:sz w:val="24"/>
          <w:szCs w:val="24"/>
        </w:rPr>
        <w:t>”</w:t>
      </w:r>
      <w:r w:rsidR="007D6256" w:rsidRPr="002A6825">
        <w:rPr>
          <w:sz w:val="24"/>
          <w:szCs w:val="24"/>
        </w:rPr>
        <w:t xml:space="preserve"> (2015); Harry </w:t>
      </w:r>
      <w:proofErr w:type="spellStart"/>
      <w:r w:rsidR="007D6256" w:rsidRPr="002A6825">
        <w:rPr>
          <w:sz w:val="24"/>
          <w:szCs w:val="24"/>
        </w:rPr>
        <w:t>Terzian</w:t>
      </w:r>
      <w:proofErr w:type="spellEnd"/>
      <w:r w:rsidR="007D6256" w:rsidRPr="002A6825">
        <w:rPr>
          <w:sz w:val="24"/>
          <w:szCs w:val="24"/>
        </w:rPr>
        <w:t xml:space="preserve">, “Armenian and Cuban Ethnic Interest Groups in American Foreign Policy” (2018); Kathryn James, “Creating A Nation in Adversity: Advent of Egyptian Nationalism under British Occupation” (2012); Lisa </w:t>
      </w:r>
      <w:proofErr w:type="spellStart"/>
      <w:r w:rsidR="007D6256" w:rsidRPr="002A6825">
        <w:rPr>
          <w:sz w:val="24"/>
          <w:szCs w:val="24"/>
        </w:rPr>
        <w:t>Piergallini</w:t>
      </w:r>
      <w:proofErr w:type="spellEnd"/>
      <w:r w:rsidR="007D6256" w:rsidRPr="002A6825">
        <w:rPr>
          <w:sz w:val="24"/>
          <w:szCs w:val="24"/>
        </w:rPr>
        <w:t>, “Does National Building Promote Liberty? (2012); Andrew Wessels, “A Turkish Dictionary” (2012);</w:t>
      </w:r>
      <w:r w:rsidR="007D6256">
        <w:rPr>
          <w:sz w:val="24"/>
          <w:szCs w:val="24"/>
        </w:rPr>
        <w:t xml:space="preserve"> </w:t>
      </w:r>
      <w:r w:rsidR="007D6256" w:rsidRPr="002A6825">
        <w:rPr>
          <w:sz w:val="24"/>
          <w:szCs w:val="24"/>
        </w:rPr>
        <w:t xml:space="preserve">Deborah Rayner, “The Plunge into Secession” (2009); </w:t>
      </w:r>
      <w:proofErr w:type="spellStart"/>
      <w:r w:rsidR="007D6256" w:rsidRPr="002A6825">
        <w:rPr>
          <w:sz w:val="24"/>
          <w:szCs w:val="24"/>
        </w:rPr>
        <w:t>Ea</w:t>
      </w:r>
      <w:proofErr w:type="spellEnd"/>
      <w:r w:rsidR="007D6256" w:rsidRPr="002A6825">
        <w:rPr>
          <w:sz w:val="24"/>
          <w:szCs w:val="24"/>
        </w:rPr>
        <w:t xml:space="preserve"> Madrigal, “Gender in Children’s Literature, 1790- 1830 (2008)</w:t>
      </w:r>
    </w:p>
    <w:p w:rsidR="007D6256" w:rsidRDefault="007D6256" w:rsidP="007D6256">
      <w:pPr>
        <w:rPr>
          <w:sz w:val="24"/>
          <w:szCs w:val="24"/>
        </w:rPr>
      </w:pPr>
      <w:r>
        <w:rPr>
          <w:sz w:val="24"/>
          <w:szCs w:val="24"/>
        </w:rPr>
        <w:t xml:space="preserve">  </w:t>
      </w:r>
    </w:p>
    <w:p w:rsidR="007D6256" w:rsidRPr="002A6825" w:rsidRDefault="007D6256" w:rsidP="007D6256">
      <w:pPr>
        <w:rPr>
          <w:sz w:val="24"/>
          <w:szCs w:val="24"/>
          <w:u w:val="single"/>
        </w:rPr>
      </w:pPr>
      <w:r w:rsidRPr="007D6256">
        <w:rPr>
          <w:sz w:val="24"/>
          <w:szCs w:val="24"/>
        </w:rPr>
        <w:t xml:space="preserve"> </w:t>
      </w:r>
      <w:r w:rsidRPr="002A6825">
        <w:rPr>
          <w:sz w:val="24"/>
          <w:szCs w:val="24"/>
          <w:u w:val="single"/>
        </w:rPr>
        <w:t>Prize-winning undergraduate supervised research</w:t>
      </w:r>
    </w:p>
    <w:p w:rsidR="007D6256" w:rsidRPr="002A6825" w:rsidRDefault="007D6256" w:rsidP="007D6256">
      <w:pPr>
        <w:rPr>
          <w:sz w:val="24"/>
          <w:szCs w:val="24"/>
        </w:rPr>
      </w:pPr>
      <w:r w:rsidRPr="002A6825">
        <w:rPr>
          <w:sz w:val="24"/>
          <w:szCs w:val="24"/>
        </w:rPr>
        <w:tab/>
        <w:t>Victoria Limon</w:t>
      </w:r>
    </w:p>
    <w:p w:rsidR="007D6256" w:rsidRPr="002A6825" w:rsidRDefault="007D6256" w:rsidP="007D6256">
      <w:pPr>
        <w:ind w:left="1440"/>
        <w:rPr>
          <w:sz w:val="24"/>
          <w:szCs w:val="24"/>
        </w:rPr>
      </w:pPr>
      <w:r w:rsidRPr="002A6825">
        <w:rPr>
          <w:sz w:val="24"/>
          <w:szCs w:val="24"/>
        </w:rPr>
        <w:t>Project: ARC-GIS Mapping of Middle East Refugee Routes and Humanitarian Aid Networks (OUR Grant Funded Project- ongoing)</w:t>
      </w:r>
    </w:p>
    <w:p w:rsidR="007D6256" w:rsidRPr="002A6825" w:rsidRDefault="007D6256" w:rsidP="007D6256">
      <w:pPr>
        <w:ind w:firstLine="720"/>
        <w:rPr>
          <w:sz w:val="24"/>
          <w:szCs w:val="24"/>
        </w:rPr>
      </w:pPr>
      <w:r w:rsidRPr="002A6825">
        <w:rPr>
          <w:sz w:val="24"/>
          <w:szCs w:val="24"/>
        </w:rPr>
        <w:t>Kassidy Whetstone</w:t>
      </w:r>
    </w:p>
    <w:p w:rsidR="007D6256" w:rsidRPr="002A6825" w:rsidRDefault="007D6256" w:rsidP="007D6256">
      <w:pPr>
        <w:ind w:left="1440"/>
        <w:rPr>
          <w:sz w:val="24"/>
          <w:szCs w:val="24"/>
        </w:rPr>
      </w:pPr>
      <w:r w:rsidRPr="002A6825">
        <w:rPr>
          <w:sz w:val="24"/>
          <w:szCs w:val="24"/>
        </w:rPr>
        <w:t xml:space="preserve">Undergraduate Thesis: </w:t>
      </w:r>
      <w:r>
        <w:rPr>
          <w:sz w:val="24"/>
          <w:szCs w:val="24"/>
        </w:rPr>
        <w:t>“</w:t>
      </w:r>
      <w:r w:rsidRPr="002A6825">
        <w:rPr>
          <w:sz w:val="24"/>
          <w:szCs w:val="24"/>
        </w:rPr>
        <w:t>German Refugees and the Russian Empire</w:t>
      </w:r>
      <w:r>
        <w:rPr>
          <w:sz w:val="24"/>
          <w:szCs w:val="24"/>
        </w:rPr>
        <w:t>”</w:t>
      </w:r>
      <w:r w:rsidRPr="002A6825">
        <w:rPr>
          <w:sz w:val="24"/>
          <w:szCs w:val="24"/>
        </w:rPr>
        <w:t xml:space="preserve"> </w:t>
      </w:r>
      <w:r>
        <w:rPr>
          <w:sz w:val="24"/>
          <w:szCs w:val="24"/>
        </w:rPr>
        <w:t>(</w:t>
      </w:r>
      <w:r w:rsidRPr="002A6825">
        <w:rPr>
          <w:sz w:val="24"/>
          <w:szCs w:val="24"/>
        </w:rPr>
        <w:t>Calvert Prize for Senior Undergraduate Research, 2018)</w:t>
      </w:r>
    </w:p>
    <w:p w:rsidR="007D6256" w:rsidRPr="002A6825" w:rsidRDefault="007D6256" w:rsidP="007D6256">
      <w:pPr>
        <w:ind w:firstLine="720"/>
        <w:rPr>
          <w:sz w:val="24"/>
          <w:szCs w:val="24"/>
        </w:rPr>
      </w:pPr>
      <w:proofErr w:type="spellStart"/>
      <w:r w:rsidRPr="002A6825">
        <w:rPr>
          <w:sz w:val="24"/>
          <w:szCs w:val="24"/>
        </w:rPr>
        <w:t>Aariel</w:t>
      </w:r>
      <w:proofErr w:type="spellEnd"/>
      <w:r w:rsidRPr="002A6825">
        <w:rPr>
          <w:sz w:val="24"/>
          <w:szCs w:val="24"/>
        </w:rPr>
        <w:t xml:space="preserve"> Armstrong</w:t>
      </w:r>
    </w:p>
    <w:p w:rsidR="007D6256" w:rsidRPr="002A6825" w:rsidRDefault="007D6256" w:rsidP="007D6256">
      <w:pPr>
        <w:ind w:left="1440"/>
        <w:rPr>
          <w:sz w:val="24"/>
          <w:szCs w:val="24"/>
        </w:rPr>
      </w:pPr>
      <w:r w:rsidRPr="002A6825">
        <w:rPr>
          <w:sz w:val="24"/>
          <w:szCs w:val="24"/>
        </w:rPr>
        <w:t xml:space="preserve">Undergraduate Thesis: </w:t>
      </w:r>
      <w:r>
        <w:rPr>
          <w:sz w:val="24"/>
          <w:szCs w:val="24"/>
        </w:rPr>
        <w:t>“</w:t>
      </w:r>
      <w:r w:rsidRPr="002A6825">
        <w:rPr>
          <w:sz w:val="24"/>
          <w:szCs w:val="24"/>
        </w:rPr>
        <w:t>Reforming British Education in the 1960s</w:t>
      </w:r>
      <w:r>
        <w:rPr>
          <w:sz w:val="24"/>
          <w:szCs w:val="24"/>
        </w:rPr>
        <w:t>”</w:t>
      </w:r>
      <w:r w:rsidRPr="002A6825">
        <w:rPr>
          <w:sz w:val="24"/>
          <w:szCs w:val="24"/>
        </w:rPr>
        <w:t xml:space="preserve"> (Calvert Prize for Junior Undergraduate Research, 2018)</w:t>
      </w:r>
    </w:p>
    <w:p w:rsidR="007D6256" w:rsidRPr="002A6825" w:rsidRDefault="007D6256" w:rsidP="007D6256">
      <w:pPr>
        <w:ind w:firstLine="720"/>
        <w:rPr>
          <w:sz w:val="24"/>
          <w:szCs w:val="24"/>
        </w:rPr>
      </w:pPr>
      <w:r w:rsidRPr="002A6825">
        <w:rPr>
          <w:sz w:val="24"/>
          <w:szCs w:val="24"/>
        </w:rPr>
        <w:t>Kylie Johnson</w:t>
      </w:r>
      <w:r w:rsidRPr="002A6825">
        <w:rPr>
          <w:sz w:val="24"/>
          <w:szCs w:val="24"/>
        </w:rPr>
        <w:tab/>
      </w:r>
      <w:r w:rsidRPr="002A6825">
        <w:rPr>
          <w:sz w:val="24"/>
          <w:szCs w:val="24"/>
        </w:rPr>
        <w:tab/>
      </w:r>
      <w:r w:rsidRPr="002A6825">
        <w:rPr>
          <w:sz w:val="24"/>
          <w:szCs w:val="24"/>
        </w:rPr>
        <w:tab/>
      </w:r>
    </w:p>
    <w:p w:rsidR="007D6256" w:rsidRPr="002A6825" w:rsidRDefault="007D6256" w:rsidP="007D6256">
      <w:pPr>
        <w:ind w:left="1440"/>
        <w:rPr>
          <w:sz w:val="24"/>
          <w:szCs w:val="24"/>
        </w:rPr>
      </w:pPr>
      <w:r w:rsidRPr="002A6825">
        <w:rPr>
          <w:sz w:val="24"/>
          <w:szCs w:val="24"/>
        </w:rPr>
        <w:t xml:space="preserve">Undergraduate Thesis: </w:t>
      </w:r>
      <w:r>
        <w:rPr>
          <w:sz w:val="24"/>
          <w:szCs w:val="24"/>
        </w:rPr>
        <w:t>“</w:t>
      </w:r>
      <w:r w:rsidRPr="002A6825">
        <w:rPr>
          <w:sz w:val="24"/>
          <w:szCs w:val="24"/>
        </w:rPr>
        <w:t>The Politics of British Appeasement and World War II</w:t>
      </w:r>
      <w:r>
        <w:rPr>
          <w:sz w:val="24"/>
          <w:szCs w:val="24"/>
        </w:rPr>
        <w:t>”</w:t>
      </w:r>
      <w:r w:rsidRPr="002A6825">
        <w:rPr>
          <w:sz w:val="24"/>
          <w:szCs w:val="24"/>
        </w:rPr>
        <w:t xml:space="preserve"> (Calvert Prize for Senior Undergraduate Research, 2017)</w:t>
      </w:r>
    </w:p>
    <w:p w:rsidR="007D6256" w:rsidRPr="002A6825" w:rsidRDefault="007D6256" w:rsidP="007D6256">
      <w:pPr>
        <w:ind w:firstLine="720"/>
        <w:rPr>
          <w:sz w:val="24"/>
          <w:szCs w:val="24"/>
        </w:rPr>
      </w:pPr>
      <w:r w:rsidRPr="002A6825">
        <w:rPr>
          <w:sz w:val="24"/>
          <w:szCs w:val="24"/>
        </w:rPr>
        <w:t>Cody Rodriguez</w:t>
      </w:r>
    </w:p>
    <w:p w:rsidR="007D6256" w:rsidRPr="002A6825" w:rsidRDefault="007D6256" w:rsidP="007D6256">
      <w:pPr>
        <w:ind w:left="1440"/>
        <w:rPr>
          <w:sz w:val="24"/>
          <w:szCs w:val="24"/>
        </w:rPr>
      </w:pPr>
      <w:r w:rsidRPr="002A6825">
        <w:rPr>
          <w:sz w:val="24"/>
          <w:szCs w:val="24"/>
        </w:rPr>
        <w:t xml:space="preserve">Undergraduate Thesis: </w:t>
      </w:r>
      <w:r>
        <w:rPr>
          <w:sz w:val="24"/>
          <w:szCs w:val="24"/>
        </w:rPr>
        <w:t>“</w:t>
      </w:r>
      <w:r w:rsidRPr="002A6825">
        <w:rPr>
          <w:sz w:val="24"/>
          <w:szCs w:val="24"/>
        </w:rPr>
        <w:t>Shell Shock and the Great War</w:t>
      </w:r>
      <w:r>
        <w:rPr>
          <w:sz w:val="24"/>
          <w:szCs w:val="24"/>
        </w:rPr>
        <w:t>”</w:t>
      </w:r>
      <w:r w:rsidRPr="002A6825">
        <w:rPr>
          <w:sz w:val="24"/>
          <w:szCs w:val="24"/>
        </w:rPr>
        <w:t xml:space="preserve"> (winner of the Women’s Research Award for best paper on a gender history topic)</w:t>
      </w:r>
    </w:p>
    <w:p w:rsidR="007D6256" w:rsidRDefault="007D6256" w:rsidP="007D6256"/>
    <w:p w:rsidR="007D6256" w:rsidRDefault="007D6256" w:rsidP="007D6256">
      <w:pPr>
        <w:pStyle w:val="Heading1"/>
        <w:spacing w:before="136"/>
        <w:ind w:left="0"/>
        <w:rPr>
          <w:u w:val="thick"/>
        </w:rPr>
      </w:pPr>
    </w:p>
    <w:p w:rsidR="00B2350A" w:rsidRDefault="00B31D67" w:rsidP="007D6256">
      <w:pPr>
        <w:pStyle w:val="Heading1"/>
        <w:spacing w:before="136"/>
        <w:ind w:left="0"/>
        <w:rPr>
          <w:u w:val="none"/>
        </w:rPr>
      </w:pPr>
      <w:r w:rsidRPr="00B31D67">
        <w:rPr>
          <w:b w:val="0"/>
          <w:u w:val="none"/>
        </w:rPr>
        <w:lastRenderedPageBreak/>
        <w:t xml:space="preserve">  </w:t>
      </w:r>
      <w:r w:rsidR="0018461E">
        <w:rPr>
          <w:u w:val="thick"/>
        </w:rPr>
        <w:t>PROFESSIONAL EXPERIENCE</w:t>
      </w:r>
    </w:p>
    <w:p w:rsidR="00B2350A" w:rsidRDefault="0018461E">
      <w:pPr>
        <w:spacing w:before="1"/>
        <w:ind w:left="160"/>
        <w:rPr>
          <w:b/>
          <w:sz w:val="24"/>
        </w:rPr>
      </w:pPr>
      <w:r>
        <w:rPr>
          <w:b/>
          <w:sz w:val="24"/>
        </w:rPr>
        <w:t>Professor of History</w:t>
      </w:r>
    </w:p>
    <w:p w:rsidR="00B2350A" w:rsidRDefault="0018461E">
      <w:pPr>
        <w:pStyle w:val="BodyText"/>
        <w:spacing w:before="0"/>
        <w:ind w:left="160"/>
      </w:pPr>
      <w:r>
        <w:rPr>
          <w:u w:val="single"/>
        </w:rPr>
        <w:t>University of Nevada Las Vegas</w:t>
      </w:r>
      <w:r>
        <w:t>: Fall 2001 to present</w:t>
      </w:r>
    </w:p>
    <w:p w:rsidR="00B2350A" w:rsidRDefault="0018461E">
      <w:pPr>
        <w:pStyle w:val="BodyText"/>
        <w:spacing w:before="0" w:line="360" w:lineRule="auto"/>
        <w:ind w:left="820" w:right="1694"/>
      </w:pPr>
      <w:r>
        <w:t>“History of Human Rights”- Developed and taught Honors College Seminar. “Sex and Society”- Developed and taught Honors College Seminar.</w:t>
      </w:r>
    </w:p>
    <w:p w:rsidR="00B2350A" w:rsidRDefault="0018461E">
      <w:pPr>
        <w:pStyle w:val="BodyText"/>
        <w:spacing w:before="0"/>
        <w:ind w:left="820"/>
      </w:pPr>
      <w:r>
        <w:t>“History of Women”- Developed and taught upper-division European gender history course.</w:t>
      </w:r>
    </w:p>
    <w:p w:rsidR="00B2350A" w:rsidRDefault="0018461E">
      <w:pPr>
        <w:pStyle w:val="BodyText"/>
        <w:spacing w:before="139"/>
        <w:ind w:left="880" w:right="302" w:hanging="60"/>
      </w:pPr>
      <w:r>
        <w:t>“Race, Class and Gender in British History”- Developed and taught graduate colloquium in Intellectual and Cultural history track.</w:t>
      </w:r>
    </w:p>
    <w:p w:rsidR="007D6256" w:rsidRDefault="007D6256" w:rsidP="007D6256">
      <w:pPr>
        <w:pStyle w:val="BodyText"/>
        <w:spacing w:before="80"/>
        <w:ind w:left="820" w:right="135"/>
        <w:jc w:val="both"/>
      </w:pPr>
      <w:r>
        <w:t>“Researching Race, Class, and Gender”- Developed and taught graduate research and writing seminar in Intellectual and Cultural history track.</w:t>
      </w:r>
    </w:p>
    <w:p w:rsidR="007D6256" w:rsidRDefault="007D6256" w:rsidP="007D6256">
      <w:pPr>
        <w:pStyle w:val="BodyText"/>
        <w:spacing w:line="352" w:lineRule="auto"/>
        <w:ind w:left="820" w:right="106"/>
        <w:jc w:val="both"/>
      </w:pPr>
      <w:r>
        <w:t>“History of the British Empire”- Developed and taught upper-division course on imperialism. “Modern Britain”- Developed and taught upper-division course on the 19</w:t>
      </w:r>
      <w:proofErr w:type="spellStart"/>
      <w:r>
        <w:rPr>
          <w:position w:val="9"/>
          <w:sz w:val="16"/>
        </w:rPr>
        <w:t>th</w:t>
      </w:r>
      <w:proofErr w:type="spellEnd"/>
      <w:r>
        <w:rPr>
          <w:position w:val="9"/>
          <w:sz w:val="16"/>
        </w:rPr>
        <w:t xml:space="preserve"> </w:t>
      </w:r>
      <w:r>
        <w:t>and 20</w:t>
      </w:r>
      <w:proofErr w:type="spellStart"/>
      <w:r>
        <w:rPr>
          <w:position w:val="9"/>
          <w:sz w:val="16"/>
        </w:rPr>
        <w:t>th</w:t>
      </w:r>
      <w:proofErr w:type="spellEnd"/>
      <w:r>
        <w:rPr>
          <w:position w:val="9"/>
          <w:sz w:val="16"/>
        </w:rPr>
        <w:t xml:space="preserve"> </w:t>
      </w:r>
      <w:r>
        <w:t>centuries. “Early Modern Britain”- Developed and taught upper-division course on Tudor/Stuart period.</w:t>
      </w:r>
    </w:p>
    <w:p w:rsidR="007D6256" w:rsidRDefault="007D6256" w:rsidP="007D6256">
      <w:pPr>
        <w:pStyle w:val="BodyText"/>
        <w:spacing w:before="11"/>
        <w:ind w:left="940" w:right="453" w:hanging="120"/>
        <w:jc w:val="both"/>
      </w:pPr>
      <w:r>
        <w:t>“Empires and Constitutions”- Developed and taught introductory interdisciplinary world history course exploring the rise and fall of imperial dynasties from Rome to the present.</w:t>
      </w:r>
    </w:p>
    <w:p w:rsidR="007D6256" w:rsidRDefault="007D6256" w:rsidP="007D6256">
      <w:pPr>
        <w:pStyle w:val="BodyText"/>
        <w:spacing w:before="136"/>
        <w:ind w:left="940" w:right="334" w:hanging="120"/>
        <w:jc w:val="both"/>
      </w:pPr>
      <w:r>
        <w:t>“Perspectives on Western Civilization”- Developed and taught interdisciplinary seminar on interactions between the Western peoples and the world for the Honors College.</w:t>
      </w:r>
    </w:p>
    <w:p w:rsidR="007D6256" w:rsidRDefault="007D6256" w:rsidP="007D6256">
      <w:pPr>
        <w:pStyle w:val="BodyText"/>
        <w:spacing w:before="140"/>
        <w:ind w:left="820"/>
      </w:pPr>
      <w:r>
        <w:t>“Capstone Research Seminar”- Developed and taught undergraduate thesis course.</w:t>
      </w:r>
    </w:p>
    <w:p w:rsidR="007D6256" w:rsidRDefault="007D6256" w:rsidP="007D6256">
      <w:pPr>
        <w:pStyle w:val="Heading1"/>
        <w:ind w:left="220"/>
        <w:rPr>
          <w:u w:val="none"/>
        </w:rPr>
      </w:pPr>
      <w:r>
        <w:rPr>
          <w:u w:val="none"/>
        </w:rPr>
        <w:t>Teaching Fellow</w:t>
      </w:r>
    </w:p>
    <w:p w:rsidR="007D6256" w:rsidRDefault="007D6256" w:rsidP="007D6256">
      <w:pPr>
        <w:pStyle w:val="BodyText"/>
        <w:spacing w:before="0"/>
      </w:pPr>
      <w:r>
        <w:rPr>
          <w:u w:val="single"/>
        </w:rPr>
        <w:t>Stanford University</w:t>
      </w:r>
      <w:r>
        <w:t>: Fall 1999- Spring 2001</w:t>
      </w:r>
    </w:p>
    <w:p w:rsidR="007D6256" w:rsidRDefault="007D6256" w:rsidP="007D6256">
      <w:pPr>
        <w:pStyle w:val="BodyText"/>
        <w:spacing w:before="0"/>
        <w:ind w:left="880" w:right="1409" w:hanging="660"/>
      </w:pPr>
      <w:r>
        <w:t>“Democratic Societies in Europe and America”- Instructed interdisciplinary course on themes in modern and early modern history.</w:t>
      </w:r>
    </w:p>
    <w:p w:rsidR="007D6256" w:rsidRDefault="007D6256" w:rsidP="007D6256">
      <w:pPr>
        <w:pStyle w:val="BodyText"/>
        <w:spacing w:before="0"/>
        <w:ind w:left="880" w:right="1409" w:hanging="660"/>
      </w:pPr>
      <w:r w:rsidRPr="007D6256">
        <w:t>“The Self, Sacred, and the Human Good”- Instructed course on secular and religious literature</w:t>
      </w:r>
      <w:r>
        <w:t>.</w:t>
      </w:r>
    </w:p>
    <w:p w:rsidR="007D6256" w:rsidRDefault="007D6256" w:rsidP="007D6256">
      <w:pPr>
        <w:pStyle w:val="BodyText"/>
        <w:spacing w:before="0"/>
        <w:ind w:left="880" w:right="1409" w:hanging="660"/>
        <w:rPr>
          <w:u w:val="thick"/>
        </w:rPr>
      </w:pPr>
    </w:p>
    <w:p w:rsidR="007D6256" w:rsidRPr="007D6256" w:rsidRDefault="00B31D67" w:rsidP="00B31D67">
      <w:pPr>
        <w:pStyle w:val="BodyText"/>
        <w:spacing w:before="0"/>
        <w:ind w:left="0" w:right="1409"/>
        <w:rPr>
          <w:b/>
        </w:rPr>
      </w:pPr>
      <w:r w:rsidRPr="00B31D67">
        <w:rPr>
          <w:b/>
        </w:rPr>
        <w:t xml:space="preserve">  </w:t>
      </w:r>
      <w:r w:rsidR="007D6256" w:rsidRPr="007D6256">
        <w:rPr>
          <w:b/>
          <w:u w:val="thick"/>
        </w:rPr>
        <w:t>PROFESSIONAL AND ADMINISTRATIVE SERVICE</w:t>
      </w:r>
    </w:p>
    <w:p w:rsidR="007D6256" w:rsidRDefault="007D6256" w:rsidP="007D6256">
      <w:pPr>
        <w:pStyle w:val="BodyText"/>
        <w:spacing w:before="0"/>
      </w:pPr>
      <w:r>
        <w:rPr>
          <w:u w:val="single"/>
        </w:rPr>
        <w:t>University of Nevada Las Vegas</w:t>
      </w:r>
    </w:p>
    <w:p w:rsidR="007D6256" w:rsidRDefault="007D6256" w:rsidP="007D6256">
      <w:pPr>
        <w:pStyle w:val="BodyText"/>
        <w:spacing w:before="0"/>
        <w:ind w:left="820" w:right="2688"/>
      </w:pPr>
      <w:r>
        <w:t>Chair, Personnel Committee, Department of History 2017- 2020 Harry Reid Endowed Chair Search Committee, 2017- 2018</w:t>
      </w:r>
    </w:p>
    <w:p w:rsidR="007D6256" w:rsidRDefault="007D6256" w:rsidP="007D6256">
      <w:pPr>
        <w:pStyle w:val="BodyText"/>
        <w:spacing w:before="0"/>
        <w:ind w:left="820"/>
      </w:pPr>
      <w:r>
        <w:t>Black Mountain Institute Board Member, 2006- present</w:t>
      </w:r>
    </w:p>
    <w:p w:rsidR="007D6256" w:rsidRDefault="007D6256" w:rsidP="007D6256">
      <w:pPr>
        <w:pStyle w:val="BodyText"/>
        <w:spacing w:before="0"/>
        <w:ind w:left="820" w:right="2800"/>
      </w:pPr>
      <w:r>
        <w:t>Black Mountain Institute University Council, 2019- present</w:t>
      </w:r>
    </w:p>
    <w:p w:rsidR="007D6256" w:rsidRDefault="007D6256" w:rsidP="007D6256">
      <w:pPr>
        <w:pStyle w:val="BodyText"/>
        <w:spacing w:before="0"/>
        <w:ind w:left="820" w:right="2800"/>
      </w:pPr>
      <w:r>
        <w:t>Black Mountain Institute Fellows Selection Committee, 2016- 17 Chair, European History Search Committee, 2013</w:t>
      </w:r>
    </w:p>
    <w:p w:rsidR="007D6256" w:rsidRDefault="007D6256" w:rsidP="007D6256">
      <w:pPr>
        <w:pStyle w:val="BodyText"/>
        <w:spacing w:before="1"/>
        <w:ind w:left="820" w:right="2647"/>
      </w:pPr>
      <w:r>
        <w:t>Honors College Advisory Board Member, 2007- 2010; 2013- 2016 Chair, Morris Scholarship Committee, 2012</w:t>
      </w:r>
    </w:p>
    <w:p w:rsidR="007D6256" w:rsidRDefault="007D6256" w:rsidP="007D6256">
      <w:pPr>
        <w:pStyle w:val="BodyText"/>
        <w:spacing w:before="0"/>
        <w:ind w:left="820" w:right="2381"/>
      </w:pPr>
      <w:r>
        <w:t>Black Mountain Institute, Assistant Director Search Committee, 2012 College of Liberal Arts Personnel Committee (elected) 2011 Women’s Research Institute Prize Committee Reviewer, 2012</w:t>
      </w:r>
    </w:p>
    <w:p w:rsidR="007D6256" w:rsidRDefault="007D6256" w:rsidP="007D6256">
      <w:pPr>
        <w:pStyle w:val="BodyText"/>
        <w:spacing w:before="0"/>
        <w:ind w:left="820" w:right="4316"/>
      </w:pPr>
      <w:r>
        <w:t xml:space="preserve">Chair, Bylaws Committee, Dept. of History, </w:t>
      </w:r>
      <w:r>
        <w:rPr>
          <w:spacing w:val="-4"/>
        </w:rPr>
        <w:t xml:space="preserve">2011 </w:t>
      </w:r>
      <w:r>
        <w:t>Faculty Seminar Organizer, 2004- 2011 Personnel Committee, Dept. of History</w:t>
      </w:r>
      <w:r>
        <w:rPr>
          <w:spacing w:val="-4"/>
        </w:rPr>
        <w:t xml:space="preserve"> </w:t>
      </w:r>
      <w:r>
        <w:t>2010</w:t>
      </w:r>
    </w:p>
    <w:p w:rsidR="00936824" w:rsidRDefault="007D6256" w:rsidP="007D6256">
      <w:pPr>
        <w:pStyle w:val="BodyText"/>
        <w:spacing w:before="0"/>
        <w:ind w:left="820" w:right="2942"/>
      </w:pPr>
      <w:r>
        <w:t xml:space="preserve">Graduate Committee, Dept. of History, 2009- 2010 Interdisciplinary Studies Search Committee, 2010- 2011 College of Liberal Arts Dean Search Committee (elected), 2007 </w:t>
      </w:r>
    </w:p>
    <w:p w:rsidR="00936824" w:rsidRDefault="00936824" w:rsidP="007D6256">
      <w:pPr>
        <w:pStyle w:val="BodyText"/>
        <w:spacing w:before="0"/>
        <w:ind w:left="820" w:right="2942"/>
      </w:pPr>
    </w:p>
    <w:p w:rsidR="00936824" w:rsidRDefault="00936824" w:rsidP="007D6256">
      <w:pPr>
        <w:pStyle w:val="BodyText"/>
        <w:spacing w:before="0"/>
        <w:ind w:left="820" w:right="2942"/>
      </w:pPr>
    </w:p>
    <w:p w:rsidR="007D6256" w:rsidRDefault="007D6256" w:rsidP="007D6256">
      <w:pPr>
        <w:pStyle w:val="BodyText"/>
        <w:spacing w:before="0"/>
        <w:ind w:left="820" w:right="2942"/>
      </w:pPr>
      <w:r>
        <w:lastRenderedPageBreak/>
        <w:t>Center for Advanced Research Grant Committee, 2006</w:t>
      </w:r>
    </w:p>
    <w:p w:rsidR="007D6256" w:rsidRDefault="007D6256" w:rsidP="007D6256">
      <w:pPr>
        <w:pStyle w:val="BodyText"/>
        <w:spacing w:before="1"/>
        <w:ind w:left="820" w:right="3138"/>
      </w:pPr>
      <w:r>
        <w:t>Chair, Awards Committee, Dept. of History, 2006- 2008 Atlantic World Search Committee, Dept. of History, 2005 Postcolonial Scholar Search, Dept. of Women’s Studies, 2004 Colonial America Search Committee, Dept. of History, 2004 College of Liberal Arts Bylaws Committee, 2002- 03 Cultural Studies Advisory Committee, 2002-</w:t>
      </w:r>
      <w:r>
        <w:rPr>
          <w:spacing w:val="-2"/>
        </w:rPr>
        <w:t xml:space="preserve"> </w:t>
      </w:r>
      <w:r>
        <w:t>2004</w:t>
      </w:r>
    </w:p>
    <w:p w:rsidR="007D6256" w:rsidRDefault="007D6256" w:rsidP="007D6256">
      <w:pPr>
        <w:pStyle w:val="BodyText"/>
        <w:spacing w:before="0"/>
        <w:ind w:left="820" w:right="4141"/>
      </w:pPr>
      <w:r>
        <w:t>Phi Alpha Theta Advisory Committee, 2002 Women’s Studies faculty affiliate, 2001- 2011</w:t>
      </w:r>
    </w:p>
    <w:p w:rsidR="007D6256" w:rsidRDefault="007D6256" w:rsidP="007D6256">
      <w:pPr>
        <w:pStyle w:val="BodyText"/>
        <w:spacing w:before="0"/>
        <w:ind w:left="820" w:right="4141"/>
      </w:pPr>
      <w:r>
        <w:t xml:space="preserve">Interdisciplinary, Gender and Ethnic Studies faculty affiliate, 2011- present </w:t>
      </w:r>
    </w:p>
    <w:p w:rsidR="007D6256" w:rsidRDefault="007D6256" w:rsidP="007D6256">
      <w:pPr>
        <w:pStyle w:val="BodyText"/>
        <w:spacing w:before="0"/>
        <w:ind w:left="820" w:right="4141"/>
      </w:pPr>
      <w:r>
        <w:t>Honors College faculty affiliate</w:t>
      </w:r>
    </w:p>
    <w:p w:rsidR="007D6256" w:rsidRDefault="007D6256" w:rsidP="007D6256">
      <w:pPr>
        <w:pStyle w:val="BodyText"/>
        <w:spacing w:before="0"/>
      </w:pPr>
      <w:r>
        <w:rPr>
          <w:u w:val="single"/>
        </w:rPr>
        <w:t>Professional Service</w:t>
      </w:r>
    </w:p>
    <w:p w:rsidR="009E4F02" w:rsidRDefault="009E4F02" w:rsidP="007D6256">
      <w:pPr>
        <w:pStyle w:val="BodyText"/>
        <w:spacing w:before="0"/>
        <w:ind w:left="1540" w:right="1941" w:hanging="720"/>
      </w:pPr>
      <w:r>
        <w:t>Vice President elect, North American Conference on British Studies, 2021- 2023; President, 2023- 2025</w:t>
      </w:r>
    </w:p>
    <w:p w:rsidR="007D6256" w:rsidRDefault="007D6256" w:rsidP="007D6256">
      <w:pPr>
        <w:pStyle w:val="BodyText"/>
        <w:spacing w:before="0"/>
        <w:ind w:left="1540" w:right="1941" w:hanging="720"/>
      </w:pPr>
      <w:r>
        <w:t>Pacific Coast Conference on British Studies Prize Committee, 2021- 2022</w:t>
      </w:r>
    </w:p>
    <w:p w:rsidR="007D6256" w:rsidRDefault="007D6256" w:rsidP="007D6256">
      <w:pPr>
        <w:pStyle w:val="BodyText"/>
        <w:spacing w:before="0"/>
        <w:ind w:left="1540" w:right="1941" w:hanging="720"/>
      </w:pPr>
      <w:r>
        <w:t>American Historical Association Beer Book Prize Committee, 2018- 2021 Committee Chair, 2018- 2019</w:t>
      </w:r>
    </w:p>
    <w:p w:rsidR="007D6256" w:rsidRDefault="007D6256" w:rsidP="007D6256">
      <w:pPr>
        <w:pStyle w:val="BodyText"/>
        <w:spacing w:before="0"/>
        <w:ind w:left="820" w:right="2627"/>
      </w:pPr>
      <w:r>
        <w:t>President, Pacific Coast Conference on British Studies, 2014- 2016 NACBS Council, 2014- 2016</w:t>
      </w:r>
    </w:p>
    <w:p w:rsidR="007D6256" w:rsidRDefault="007D6256" w:rsidP="007D6256">
      <w:pPr>
        <w:pStyle w:val="BodyText"/>
        <w:spacing w:before="0"/>
        <w:ind w:left="820" w:right="2940"/>
      </w:pPr>
      <w:r>
        <w:t>President, Phi Kappa Phi Honor Society, Las Vegas 2014- 2015 Program Chair, PCCBS, Las Vegas, 2015</w:t>
      </w:r>
    </w:p>
    <w:p w:rsidR="007D6256" w:rsidRDefault="007D6256" w:rsidP="007D6256">
      <w:pPr>
        <w:pStyle w:val="BodyText"/>
        <w:spacing w:before="0"/>
        <w:ind w:left="820" w:right="1162"/>
      </w:pPr>
      <w:r>
        <w:t>Program Chair, 2013 Pacific Coast Conference on British Studies, UC Berkeley Vice President, Pacific Coast Conference on British Studies, 2012- 1014 University of California Human Rights Collaborative Workshop Member</w:t>
      </w:r>
    </w:p>
    <w:p w:rsidR="007D6256" w:rsidRDefault="007D6256" w:rsidP="007D6256">
      <w:pPr>
        <w:pStyle w:val="BodyText"/>
        <w:spacing w:before="0"/>
        <w:ind w:left="820" w:right="101"/>
      </w:pPr>
      <w:r>
        <w:t>Nupur Chaudhuri Prize Committee, Coordinating Council for Women in History, 2012- 2014 PBS “Downton Abbey” Speakers Bureau, consultant</w:t>
      </w:r>
    </w:p>
    <w:p w:rsidR="007D6256" w:rsidRDefault="007D6256" w:rsidP="007D6256">
      <w:pPr>
        <w:pStyle w:val="BodyText"/>
        <w:spacing w:before="1"/>
        <w:ind w:left="820" w:right="601"/>
      </w:pPr>
      <w:r>
        <w:t>Chair, Local Arrangements, 2012 Western Conference on British Studies, Las Vegas Colby Book Prize, RSVP Selection Committee, 2010</w:t>
      </w:r>
    </w:p>
    <w:p w:rsidR="007D6256" w:rsidRDefault="007D6256" w:rsidP="007D6256">
      <w:pPr>
        <w:pStyle w:val="BodyText"/>
        <w:spacing w:before="0"/>
        <w:ind w:left="820" w:right="367"/>
      </w:pPr>
      <w:r>
        <w:t>Chair, Nominations Committee, Pacific Coast Conference on British Studies, 2009 Secretary, Pacific Coast Conference on British Studies, 2006- 2008</w:t>
      </w:r>
    </w:p>
    <w:p w:rsidR="007D6256" w:rsidRDefault="007D6256" w:rsidP="007D6256">
      <w:pPr>
        <w:pStyle w:val="BodyText"/>
        <w:spacing w:before="0"/>
        <w:ind w:left="820" w:right="861"/>
      </w:pPr>
      <w:r>
        <w:t>Article Prize Committee, Pacific Coast Conference on British Studies, 2005 Manuscript reviewer: American Historical Review, Wadsworth/Thomson Publishing;</w:t>
      </w:r>
    </w:p>
    <w:p w:rsidR="007D6256" w:rsidRDefault="007D6256" w:rsidP="007D6256">
      <w:pPr>
        <w:pStyle w:val="BodyText"/>
        <w:spacing w:before="0"/>
        <w:ind w:left="1540" w:right="114"/>
      </w:pPr>
      <w:r>
        <w:t>Palgrave, and Broadview Press; Law and History Review, Journal of Colonialism and Colonial History, Victorian Periodicals Review, University of Toronto Press, Modernism/Modernity, Media History, Edinburgh UP, Wiley, Victorian Studies; IB Tauris; University of Chicago Press</w:t>
      </w:r>
    </w:p>
    <w:p w:rsidR="007D6256" w:rsidRDefault="00B31D67" w:rsidP="007D6256">
      <w:pPr>
        <w:pStyle w:val="BodyText"/>
        <w:spacing w:before="0"/>
        <w:ind w:left="100"/>
      </w:pPr>
      <w:r w:rsidRPr="00B31D67">
        <w:t xml:space="preserve">  </w:t>
      </w:r>
      <w:r w:rsidR="007D6256">
        <w:rPr>
          <w:u w:val="single"/>
        </w:rPr>
        <w:t>Editorial Boards</w:t>
      </w:r>
    </w:p>
    <w:p w:rsidR="007D6256" w:rsidRDefault="007D6256" w:rsidP="007D6256">
      <w:pPr>
        <w:pStyle w:val="BodyText"/>
        <w:spacing w:before="0"/>
        <w:ind w:left="820" w:right="2395"/>
      </w:pPr>
      <w:r>
        <w:t xml:space="preserve">Associate Review Editor, </w:t>
      </w:r>
      <w:r>
        <w:rPr>
          <w:u w:val="single"/>
        </w:rPr>
        <w:t>American Historical Review</w:t>
      </w:r>
      <w:r>
        <w:t xml:space="preserve">, 2019- present Associate Editor, </w:t>
      </w:r>
      <w:r>
        <w:rPr>
          <w:u w:val="single"/>
        </w:rPr>
        <w:t>Journal of British Studies</w:t>
      </w:r>
      <w:r>
        <w:t>, 2016- present</w:t>
      </w:r>
    </w:p>
    <w:p w:rsidR="007D6256" w:rsidRDefault="007D6256" w:rsidP="007D6256">
      <w:pPr>
        <w:pStyle w:val="BodyText"/>
        <w:spacing w:before="1"/>
        <w:ind w:left="820" w:right="1008"/>
      </w:pPr>
      <w:r>
        <w:t>ABC-CLIO/Praeger World History Database, Modern Europe Editor, 2009- 2020 ABC-CLIO/Praeger Advisor Board, Daily Life through History, 2016- 2020</w:t>
      </w:r>
    </w:p>
    <w:p w:rsidR="007D6256" w:rsidRDefault="007D6256" w:rsidP="007D6256">
      <w:pPr>
        <w:pStyle w:val="Heading1"/>
        <w:spacing w:before="136"/>
        <w:rPr>
          <w:u w:val="none"/>
        </w:rPr>
      </w:pPr>
      <w:r>
        <w:rPr>
          <w:u w:val="thick"/>
        </w:rPr>
        <w:t>PROFESSIONAL ASSOCIATIONS</w:t>
      </w:r>
    </w:p>
    <w:p w:rsidR="007D6256" w:rsidRDefault="007D6256" w:rsidP="007D6256">
      <w:pPr>
        <w:pStyle w:val="BodyText"/>
        <w:spacing w:before="0"/>
      </w:pPr>
      <w:r>
        <w:t>American Historical Association (AHA)</w:t>
      </w:r>
    </w:p>
    <w:p w:rsidR="00936824" w:rsidRDefault="00936824" w:rsidP="007D6256">
      <w:pPr>
        <w:pStyle w:val="BodyText"/>
        <w:spacing w:before="0"/>
      </w:pPr>
      <w:r w:rsidRPr="00936824">
        <w:t>Lausanne Project</w:t>
      </w:r>
    </w:p>
    <w:p w:rsidR="00936824" w:rsidRDefault="007D6256" w:rsidP="00936824">
      <w:pPr>
        <w:pStyle w:val="BodyText"/>
        <w:spacing w:before="0"/>
        <w:ind w:right="4141"/>
      </w:pPr>
      <w:r>
        <w:t xml:space="preserve">North American Victorian Studies Association (NAVSA) North American Conference on British Studies (NACBS) </w:t>
      </w:r>
    </w:p>
    <w:p w:rsidR="00B2350A" w:rsidRPr="00D6736C" w:rsidRDefault="007D6256" w:rsidP="00343A73">
      <w:pPr>
        <w:pStyle w:val="BodyText"/>
        <w:spacing w:before="0"/>
        <w:ind w:right="4141"/>
      </w:pPr>
      <w:r>
        <w:t xml:space="preserve">Pacific Coast Conference on British Studies (PCCBS) </w:t>
      </w:r>
      <w:bookmarkStart w:id="4" w:name="_GoBack"/>
      <w:bookmarkEnd w:id="4"/>
    </w:p>
    <w:sectPr w:rsidR="00B2350A" w:rsidRPr="00D6736C">
      <w:pgSz w:w="12240" w:h="15840"/>
      <w:pgMar w:top="1340" w:right="620" w:bottom="280" w:left="170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788" w:rsidRDefault="00BA3788">
      <w:r>
        <w:separator/>
      </w:r>
    </w:p>
  </w:endnote>
  <w:endnote w:type="continuationSeparator" w:id="0">
    <w:p w:rsidR="00BA3788" w:rsidRDefault="00BA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788" w:rsidRDefault="00BA3788">
      <w:r>
        <w:separator/>
      </w:r>
    </w:p>
  </w:footnote>
  <w:footnote w:type="continuationSeparator" w:id="0">
    <w:p w:rsidR="00BA3788" w:rsidRDefault="00BA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50A" w:rsidRDefault="00260CA3">
    <w:pPr>
      <w:pStyle w:val="BodyText"/>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5436870</wp:posOffset>
              </wp:positionH>
              <wp:positionV relativeFrom="page">
                <wp:posOffset>450215</wp:posOffset>
              </wp:positionV>
              <wp:extent cx="123063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50A" w:rsidRDefault="0018461E">
                          <w:pPr>
                            <w:pStyle w:val="BodyText"/>
                            <w:spacing w:before="10"/>
                            <w:ind w:left="20"/>
                          </w:pPr>
                          <w:r>
                            <w:t xml:space="preserve">Michelle Tusan,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8.1pt;margin-top:35.45pt;width:96.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" filled="f" stroked="f">
              <v:textbox inset="0,0,0,0">
                <w:txbxContent>
                  <w:p w:rsidR="00B2350A" w:rsidRDefault="0018461E">
                    <w:pPr>
                      <w:pStyle w:val="BodyText"/>
                      <w:spacing w:before="10"/>
                      <w:ind w:left="20"/>
                    </w:pPr>
                    <w:r>
                      <w:t xml:space="preserve">Michelle Tusan, </w:t>
                    </w: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0A"/>
    <w:rsid w:val="000077C7"/>
    <w:rsid w:val="00027132"/>
    <w:rsid w:val="00047DC0"/>
    <w:rsid w:val="0009442A"/>
    <w:rsid w:val="000A2533"/>
    <w:rsid w:val="000C2AAB"/>
    <w:rsid w:val="000C5C34"/>
    <w:rsid w:val="000E30B5"/>
    <w:rsid w:val="000F0B48"/>
    <w:rsid w:val="00105D7C"/>
    <w:rsid w:val="00135D2A"/>
    <w:rsid w:val="001512B4"/>
    <w:rsid w:val="0018461E"/>
    <w:rsid w:val="001B4822"/>
    <w:rsid w:val="00260CA3"/>
    <w:rsid w:val="002D6767"/>
    <w:rsid w:val="002E5E00"/>
    <w:rsid w:val="00333181"/>
    <w:rsid w:val="00343A73"/>
    <w:rsid w:val="00366409"/>
    <w:rsid w:val="003B7A86"/>
    <w:rsid w:val="0041680E"/>
    <w:rsid w:val="004A150E"/>
    <w:rsid w:val="004F47A8"/>
    <w:rsid w:val="004F51E1"/>
    <w:rsid w:val="004F5ECE"/>
    <w:rsid w:val="00582026"/>
    <w:rsid w:val="00591F16"/>
    <w:rsid w:val="00592F35"/>
    <w:rsid w:val="005C74DD"/>
    <w:rsid w:val="005F4175"/>
    <w:rsid w:val="006622EB"/>
    <w:rsid w:val="0068129D"/>
    <w:rsid w:val="006B2E25"/>
    <w:rsid w:val="006C53BE"/>
    <w:rsid w:val="006D1A09"/>
    <w:rsid w:val="006D40FD"/>
    <w:rsid w:val="006D6BFA"/>
    <w:rsid w:val="0078361F"/>
    <w:rsid w:val="007A476E"/>
    <w:rsid w:val="007D6256"/>
    <w:rsid w:val="007F61FC"/>
    <w:rsid w:val="00831D05"/>
    <w:rsid w:val="0086652B"/>
    <w:rsid w:val="00887614"/>
    <w:rsid w:val="008E6BD5"/>
    <w:rsid w:val="008F6B0C"/>
    <w:rsid w:val="00925D16"/>
    <w:rsid w:val="00936824"/>
    <w:rsid w:val="009607FB"/>
    <w:rsid w:val="00974623"/>
    <w:rsid w:val="009D0EF6"/>
    <w:rsid w:val="009E4F02"/>
    <w:rsid w:val="00AF7283"/>
    <w:rsid w:val="00B2350A"/>
    <w:rsid w:val="00B31D67"/>
    <w:rsid w:val="00BA3788"/>
    <w:rsid w:val="00C030F1"/>
    <w:rsid w:val="00C36300"/>
    <w:rsid w:val="00C467EE"/>
    <w:rsid w:val="00C81045"/>
    <w:rsid w:val="00C872ED"/>
    <w:rsid w:val="00C968DE"/>
    <w:rsid w:val="00CA6AC2"/>
    <w:rsid w:val="00CB690A"/>
    <w:rsid w:val="00CB731E"/>
    <w:rsid w:val="00D37303"/>
    <w:rsid w:val="00D61B7F"/>
    <w:rsid w:val="00D6736C"/>
    <w:rsid w:val="00D9014A"/>
    <w:rsid w:val="00E44D56"/>
    <w:rsid w:val="00E67770"/>
    <w:rsid w:val="00E92D5F"/>
    <w:rsid w:val="00E938E3"/>
    <w:rsid w:val="00EB1367"/>
    <w:rsid w:val="00EC257D"/>
    <w:rsid w:val="00F35AA1"/>
    <w:rsid w:val="00F4171E"/>
    <w:rsid w:val="00F61615"/>
    <w:rsid w:val="00F96288"/>
    <w:rsid w:val="00FC6F3B"/>
    <w:rsid w:val="00FD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D85E"/>
  <w15:docId w15:val="{8EE15A8E-4BB5-413B-8EF1-B1CDE8CC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37"/>
      <w:ind w:left="100"/>
      <w:outlineLvl w:val="0"/>
    </w:pPr>
    <w:rPr>
      <w:b/>
      <w:bCs/>
      <w:sz w:val="24"/>
      <w:szCs w:val="24"/>
      <w:u w:val="single" w:color="000000"/>
    </w:rPr>
  </w:style>
  <w:style w:type="paragraph" w:styleId="Heading3">
    <w:name w:val="heading 3"/>
    <w:basedOn w:val="Normal"/>
    <w:next w:val="Normal"/>
    <w:link w:val="Heading3Char"/>
    <w:uiPriority w:val="9"/>
    <w:semiHidden/>
    <w:unhideWhenUsed/>
    <w:qFormat/>
    <w:rsid w:val="00D6736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2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50"/>
    </w:pPr>
  </w:style>
  <w:style w:type="character" w:styleId="Hyperlink">
    <w:name w:val="Hyperlink"/>
    <w:basedOn w:val="DefaultParagraphFont"/>
    <w:uiPriority w:val="99"/>
    <w:unhideWhenUsed/>
    <w:rsid w:val="002D6767"/>
    <w:rPr>
      <w:color w:val="0000FF" w:themeColor="hyperlink"/>
      <w:u w:val="single"/>
    </w:rPr>
  </w:style>
  <w:style w:type="character" w:styleId="UnresolvedMention">
    <w:name w:val="Unresolved Mention"/>
    <w:basedOn w:val="DefaultParagraphFont"/>
    <w:uiPriority w:val="99"/>
    <w:semiHidden/>
    <w:unhideWhenUsed/>
    <w:rsid w:val="002D6767"/>
    <w:rPr>
      <w:color w:val="605E5C"/>
      <w:shd w:val="clear" w:color="auto" w:fill="E1DFDD"/>
    </w:rPr>
  </w:style>
  <w:style w:type="paragraph" w:styleId="NormalWeb">
    <w:name w:val="Normal (Web)"/>
    <w:basedOn w:val="Normal"/>
    <w:uiPriority w:val="99"/>
    <w:semiHidden/>
    <w:unhideWhenUsed/>
    <w:rsid w:val="002D6767"/>
    <w:pPr>
      <w:widowControl/>
      <w:autoSpaceDE/>
      <w:autoSpaceDN/>
      <w:spacing w:before="100" w:beforeAutospacing="1" w:after="100" w:afterAutospacing="1"/>
    </w:pPr>
    <w:rPr>
      <w:sz w:val="24"/>
      <w:szCs w:val="24"/>
      <w:lang w:bidi="ar-SA"/>
    </w:rPr>
  </w:style>
  <w:style w:type="paragraph" w:styleId="NoSpacing">
    <w:name w:val="No Spacing"/>
    <w:uiPriority w:val="1"/>
    <w:qFormat/>
    <w:rsid w:val="007D6256"/>
    <w:pPr>
      <w:widowControl/>
      <w:autoSpaceDE/>
      <w:autoSpaceDN/>
    </w:pPr>
  </w:style>
  <w:style w:type="character" w:styleId="FollowedHyperlink">
    <w:name w:val="FollowedHyperlink"/>
    <w:basedOn w:val="DefaultParagraphFont"/>
    <w:uiPriority w:val="99"/>
    <w:semiHidden/>
    <w:unhideWhenUsed/>
    <w:rsid w:val="00D61B7F"/>
    <w:rPr>
      <w:color w:val="800080" w:themeColor="followedHyperlink"/>
      <w:u w:val="single"/>
    </w:rPr>
  </w:style>
  <w:style w:type="character" w:customStyle="1" w:styleId="il">
    <w:name w:val="il"/>
    <w:basedOn w:val="DefaultParagraphFont"/>
    <w:rsid w:val="009D0EF6"/>
  </w:style>
  <w:style w:type="character" w:customStyle="1" w:styleId="Heading3Char">
    <w:name w:val="Heading 3 Char"/>
    <w:basedOn w:val="DefaultParagraphFont"/>
    <w:link w:val="Heading3"/>
    <w:uiPriority w:val="9"/>
    <w:semiHidden/>
    <w:rsid w:val="00D6736C"/>
    <w:rPr>
      <w:rFonts w:asciiTheme="majorHAnsi" w:eastAsiaTheme="majorEastAsia" w:hAnsiTheme="majorHAnsi" w:cstheme="majorBidi"/>
      <w:color w:val="243F60" w:themeColor="accent1" w:themeShade="7F"/>
      <w:sz w:val="24"/>
      <w:szCs w:val="24"/>
      <w:lang w:bidi="en-US"/>
    </w:rPr>
  </w:style>
  <w:style w:type="character" w:customStyle="1" w:styleId="go">
    <w:name w:val="go"/>
    <w:basedOn w:val="DefaultParagraphFont"/>
    <w:rsid w:val="00D6736C"/>
  </w:style>
  <w:style w:type="paragraph" w:customStyle="1" w:styleId="staff-phone">
    <w:name w:val="staff-phone"/>
    <w:basedOn w:val="Normal"/>
    <w:rsid w:val="00D6736C"/>
    <w:pPr>
      <w:widowControl/>
      <w:autoSpaceDE/>
      <w:autoSpaceDN/>
      <w:spacing w:before="100" w:beforeAutospacing="1" w:after="100" w:afterAutospacing="1"/>
    </w:pPr>
    <w:rPr>
      <w:sz w:val="24"/>
      <w:szCs w:val="24"/>
      <w:lang w:bidi="ar-SA"/>
    </w:rPr>
  </w:style>
  <w:style w:type="paragraph" w:customStyle="1" w:styleId="staff-address">
    <w:name w:val="staff-address"/>
    <w:basedOn w:val="Normal"/>
    <w:rsid w:val="00D6736C"/>
    <w:pPr>
      <w:widowControl/>
      <w:autoSpaceDE/>
      <w:autoSpaceDN/>
      <w:spacing w:before="100" w:beforeAutospacing="1" w:after="100" w:afterAutospacing="1"/>
    </w:pPr>
    <w:rPr>
      <w:sz w:val="24"/>
      <w:szCs w:val="24"/>
      <w:lang w:bidi="ar-SA"/>
    </w:rPr>
  </w:style>
  <w:style w:type="character" w:customStyle="1" w:styleId="emailsubheading">
    <w:name w:val="emailsubheading"/>
    <w:basedOn w:val="DefaultParagraphFont"/>
    <w:rsid w:val="00D6736C"/>
  </w:style>
  <w:style w:type="character" w:customStyle="1" w:styleId="sr-only">
    <w:name w:val="sr-only"/>
    <w:basedOn w:val="DefaultParagraphFont"/>
    <w:rsid w:val="00D6736C"/>
  </w:style>
  <w:style w:type="character" w:customStyle="1" w:styleId="phonesubheading">
    <w:name w:val="phonesubheading"/>
    <w:basedOn w:val="DefaultParagraphFont"/>
    <w:rsid w:val="00D6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092915">
      <w:bodyDiv w:val="1"/>
      <w:marLeft w:val="0"/>
      <w:marRight w:val="0"/>
      <w:marTop w:val="0"/>
      <w:marBottom w:val="0"/>
      <w:divBdr>
        <w:top w:val="none" w:sz="0" w:space="0" w:color="auto"/>
        <w:left w:val="none" w:sz="0" w:space="0" w:color="auto"/>
        <w:bottom w:val="none" w:sz="0" w:space="0" w:color="auto"/>
        <w:right w:val="none" w:sz="0" w:space="0" w:color="auto"/>
      </w:divBdr>
    </w:div>
    <w:div w:id="279726062">
      <w:bodyDiv w:val="1"/>
      <w:marLeft w:val="0"/>
      <w:marRight w:val="0"/>
      <w:marTop w:val="0"/>
      <w:marBottom w:val="0"/>
      <w:divBdr>
        <w:top w:val="none" w:sz="0" w:space="0" w:color="auto"/>
        <w:left w:val="none" w:sz="0" w:space="0" w:color="auto"/>
        <w:bottom w:val="none" w:sz="0" w:space="0" w:color="auto"/>
        <w:right w:val="none" w:sz="0" w:space="0" w:color="auto"/>
      </w:divBdr>
      <w:divsChild>
        <w:div w:id="357588826">
          <w:marLeft w:val="0"/>
          <w:marRight w:val="0"/>
          <w:marTop w:val="0"/>
          <w:marBottom w:val="0"/>
          <w:divBdr>
            <w:top w:val="none" w:sz="0" w:space="0" w:color="auto"/>
            <w:left w:val="none" w:sz="0" w:space="0" w:color="auto"/>
            <w:bottom w:val="none" w:sz="0" w:space="0" w:color="auto"/>
            <w:right w:val="none" w:sz="0" w:space="0" w:color="auto"/>
          </w:divBdr>
        </w:div>
        <w:div w:id="346563537">
          <w:marLeft w:val="0"/>
          <w:marRight w:val="0"/>
          <w:marTop w:val="0"/>
          <w:marBottom w:val="0"/>
          <w:divBdr>
            <w:top w:val="none" w:sz="0" w:space="0" w:color="auto"/>
            <w:left w:val="none" w:sz="0" w:space="0" w:color="auto"/>
            <w:bottom w:val="none" w:sz="0" w:space="0" w:color="auto"/>
            <w:right w:val="none" w:sz="0" w:space="0" w:color="auto"/>
          </w:divBdr>
        </w:div>
      </w:divsChild>
    </w:div>
    <w:div w:id="347753023">
      <w:bodyDiv w:val="1"/>
      <w:marLeft w:val="0"/>
      <w:marRight w:val="0"/>
      <w:marTop w:val="0"/>
      <w:marBottom w:val="0"/>
      <w:divBdr>
        <w:top w:val="none" w:sz="0" w:space="0" w:color="auto"/>
        <w:left w:val="none" w:sz="0" w:space="0" w:color="auto"/>
        <w:bottom w:val="none" w:sz="0" w:space="0" w:color="auto"/>
        <w:right w:val="none" w:sz="0" w:space="0" w:color="auto"/>
      </w:divBdr>
      <w:divsChild>
        <w:div w:id="432670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480336">
              <w:marLeft w:val="0"/>
              <w:marRight w:val="0"/>
              <w:marTop w:val="0"/>
              <w:marBottom w:val="0"/>
              <w:divBdr>
                <w:top w:val="none" w:sz="0" w:space="0" w:color="auto"/>
                <w:left w:val="none" w:sz="0" w:space="0" w:color="auto"/>
                <w:bottom w:val="none" w:sz="0" w:space="0" w:color="auto"/>
                <w:right w:val="none" w:sz="0" w:space="0" w:color="auto"/>
              </w:divBdr>
              <w:divsChild>
                <w:div w:id="362948551">
                  <w:marLeft w:val="0"/>
                  <w:marRight w:val="0"/>
                  <w:marTop w:val="0"/>
                  <w:marBottom w:val="0"/>
                  <w:divBdr>
                    <w:top w:val="none" w:sz="0" w:space="0" w:color="auto"/>
                    <w:left w:val="none" w:sz="0" w:space="0" w:color="auto"/>
                    <w:bottom w:val="none" w:sz="0" w:space="0" w:color="auto"/>
                    <w:right w:val="none" w:sz="0" w:space="0" w:color="auto"/>
                  </w:divBdr>
                  <w:divsChild>
                    <w:div w:id="1535918455">
                      <w:marLeft w:val="0"/>
                      <w:marRight w:val="0"/>
                      <w:marTop w:val="0"/>
                      <w:marBottom w:val="0"/>
                      <w:divBdr>
                        <w:top w:val="none" w:sz="0" w:space="0" w:color="auto"/>
                        <w:left w:val="none" w:sz="0" w:space="0" w:color="auto"/>
                        <w:bottom w:val="none" w:sz="0" w:space="0" w:color="auto"/>
                        <w:right w:val="none" w:sz="0" w:space="0" w:color="auto"/>
                      </w:divBdr>
                      <w:divsChild>
                        <w:div w:id="14861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40010">
      <w:bodyDiv w:val="1"/>
      <w:marLeft w:val="0"/>
      <w:marRight w:val="0"/>
      <w:marTop w:val="0"/>
      <w:marBottom w:val="0"/>
      <w:divBdr>
        <w:top w:val="none" w:sz="0" w:space="0" w:color="auto"/>
        <w:left w:val="none" w:sz="0" w:space="0" w:color="auto"/>
        <w:bottom w:val="none" w:sz="0" w:space="0" w:color="auto"/>
        <w:right w:val="none" w:sz="0" w:space="0" w:color="auto"/>
      </w:divBdr>
      <w:divsChild>
        <w:div w:id="975597987">
          <w:marLeft w:val="0"/>
          <w:marRight w:val="0"/>
          <w:marTop w:val="0"/>
          <w:marBottom w:val="0"/>
          <w:divBdr>
            <w:top w:val="none" w:sz="0" w:space="0" w:color="auto"/>
            <w:left w:val="none" w:sz="0" w:space="0" w:color="auto"/>
            <w:bottom w:val="none" w:sz="0" w:space="0" w:color="auto"/>
            <w:right w:val="none" w:sz="0" w:space="0" w:color="auto"/>
          </w:divBdr>
        </w:div>
      </w:divsChild>
    </w:div>
    <w:div w:id="526917267">
      <w:bodyDiv w:val="1"/>
      <w:marLeft w:val="0"/>
      <w:marRight w:val="0"/>
      <w:marTop w:val="0"/>
      <w:marBottom w:val="0"/>
      <w:divBdr>
        <w:top w:val="none" w:sz="0" w:space="0" w:color="auto"/>
        <w:left w:val="none" w:sz="0" w:space="0" w:color="auto"/>
        <w:bottom w:val="none" w:sz="0" w:space="0" w:color="auto"/>
        <w:right w:val="none" w:sz="0" w:space="0" w:color="auto"/>
      </w:divBdr>
      <w:divsChild>
        <w:div w:id="1360666824">
          <w:marLeft w:val="0"/>
          <w:marRight w:val="0"/>
          <w:marTop w:val="0"/>
          <w:marBottom w:val="0"/>
          <w:divBdr>
            <w:top w:val="none" w:sz="0" w:space="0" w:color="auto"/>
            <w:left w:val="none" w:sz="0" w:space="0" w:color="auto"/>
            <w:bottom w:val="none" w:sz="0" w:space="0" w:color="auto"/>
            <w:right w:val="none" w:sz="0" w:space="0" w:color="auto"/>
          </w:divBdr>
        </w:div>
        <w:div w:id="488402846">
          <w:marLeft w:val="0"/>
          <w:marRight w:val="0"/>
          <w:marTop w:val="0"/>
          <w:marBottom w:val="0"/>
          <w:divBdr>
            <w:top w:val="none" w:sz="0" w:space="0" w:color="auto"/>
            <w:left w:val="none" w:sz="0" w:space="0" w:color="auto"/>
            <w:bottom w:val="none" w:sz="0" w:space="0" w:color="auto"/>
            <w:right w:val="none" w:sz="0" w:space="0" w:color="auto"/>
          </w:divBdr>
        </w:div>
      </w:divsChild>
    </w:div>
    <w:div w:id="1366642188">
      <w:bodyDiv w:val="1"/>
      <w:marLeft w:val="0"/>
      <w:marRight w:val="0"/>
      <w:marTop w:val="0"/>
      <w:marBottom w:val="0"/>
      <w:divBdr>
        <w:top w:val="none" w:sz="0" w:space="0" w:color="auto"/>
        <w:left w:val="none" w:sz="0" w:space="0" w:color="auto"/>
        <w:bottom w:val="none" w:sz="0" w:space="0" w:color="auto"/>
        <w:right w:val="none" w:sz="0" w:space="0" w:color="auto"/>
      </w:divBdr>
    </w:div>
    <w:div w:id="1523131671">
      <w:bodyDiv w:val="1"/>
      <w:marLeft w:val="0"/>
      <w:marRight w:val="0"/>
      <w:marTop w:val="0"/>
      <w:marBottom w:val="0"/>
      <w:divBdr>
        <w:top w:val="none" w:sz="0" w:space="0" w:color="auto"/>
        <w:left w:val="none" w:sz="0" w:space="0" w:color="auto"/>
        <w:bottom w:val="none" w:sz="0" w:space="0" w:color="auto"/>
        <w:right w:val="none" w:sz="0" w:space="0" w:color="auto"/>
      </w:divBdr>
    </w:div>
    <w:div w:id="1634216815">
      <w:bodyDiv w:val="1"/>
      <w:marLeft w:val="0"/>
      <w:marRight w:val="0"/>
      <w:marTop w:val="0"/>
      <w:marBottom w:val="0"/>
      <w:divBdr>
        <w:top w:val="none" w:sz="0" w:space="0" w:color="auto"/>
        <w:left w:val="none" w:sz="0" w:space="0" w:color="auto"/>
        <w:bottom w:val="none" w:sz="0" w:space="0" w:color="auto"/>
        <w:right w:val="none" w:sz="0" w:space="0" w:color="auto"/>
      </w:divBdr>
      <w:divsChild>
        <w:div w:id="966472745">
          <w:marLeft w:val="0"/>
          <w:marRight w:val="0"/>
          <w:marTop w:val="0"/>
          <w:marBottom w:val="0"/>
          <w:divBdr>
            <w:top w:val="none" w:sz="0" w:space="0" w:color="auto"/>
            <w:left w:val="none" w:sz="0" w:space="0" w:color="auto"/>
            <w:bottom w:val="none" w:sz="0" w:space="0" w:color="auto"/>
            <w:right w:val="none" w:sz="0" w:space="0" w:color="auto"/>
          </w:divBdr>
        </w:div>
        <w:div w:id="293633513">
          <w:marLeft w:val="0"/>
          <w:marRight w:val="0"/>
          <w:marTop w:val="0"/>
          <w:marBottom w:val="0"/>
          <w:divBdr>
            <w:top w:val="none" w:sz="0" w:space="0" w:color="auto"/>
            <w:left w:val="none" w:sz="0" w:space="0" w:color="auto"/>
            <w:bottom w:val="none" w:sz="0" w:space="0" w:color="auto"/>
            <w:right w:val="none" w:sz="0" w:space="0" w:color="auto"/>
          </w:divBdr>
        </w:div>
        <w:div w:id="1973948913">
          <w:marLeft w:val="0"/>
          <w:marRight w:val="0"/>
          <w:marTop w:val="0"/>
          <w:marBottom w:val="0"/>
          <w:divBdr>
            <w:top w:val="none" w:sz="0" w:space="0" w:color="auto"/>
            <w:left w:val="none" w:sz="0" w:space="0" w:color="auto"/>
            <w:bottom w:val="none" w:sz="0" w:space="0" w:color="auto"/>
            <w:right w:val="none" w:sz="0" w:space="0" w:color="auto"/>
          </w:divBdr>
        </w:div>
        <w:div w:id="1776319942">
          <w:marLeft w:val="0"/>
          <w:marRight w:val="0"/>
          <w:marTop w:val="0"/>
          <w:marBottom w:val="0"/>
          <w:divBdr>
            <w:top w:val="none" w:sz="0" w:space="0" w:color="auto"/>
            <w:left w:val="none" w:sz="0" w:space="0" w:color="auto"/>
            <w:bottom w:val="none" w:sz="0" w:space="0" w:color="auto"/>
            <w:right w:val="none" w:sz="0" w:space="0" w:color="auto"/>
          </w:divBdr>
        </w:div>
        <w:div w:id="1370449883">
          <w:marLeft w:val="0"/>
          <w:marRight w:val="0"/>
          <w:marTop w:val="0"/>
          <w:marBottom w:val="0"/>
          <w:divBdr>
            <w:top w:val="none" w:sz="0" w:space="0" w:color="auto"/>
            <w:left w:val="none" w:sz="0" w:space="0" w:color="auto"/>
            <w:bottom w:val="none" w:sz="0" w:space="0" w:color="auto"/>
            <w:right w:val="none" w:sz="0" w:space="0" w:color="auto"/>
          </w:divBdr>
        </w:div>
      </w:divsChild>
    </w:div>
    <w:div w:id="1907766654">
      <w:bodyDiv w:val="1"/>
      <w:marLeft w:val="0"/>
      <w:marRight w:val="0"/>
      <w:marTop w:val="0"/>
      <w:marBottom w:val="0"/>
      <w:divBdr>
        <w:top w:val="none" w:sz="0" w:space="0" w:color="auto"/>
        <w:left w:val="none" w:sz="0" w:space="0" w:color="auto"/>
        <w:bottom w:val="none" w:sz="0" w:space="0" w:color="auto"/>
        <w:right w:val="none" w:sz="0" w:space="0" w:color="auto"/>
      </w:divBdr>
      <w:divsChild>
        <w:div w:id="383409141">
          <w:marLeft w:val="0"/>
          <w:marRight w:val="0"/>
          <w:marTop w:val="0"/>
          <w:marBottom w:val="0"/>
          <w:divBdr>
            <w:top w:val="none" w:sz="0" w:space="0" w:color="auto"/>
            <w:left w:val="none" w:sz="0" w:space="0" w:color="auto"/>
            <w:bottom w:val="none" w:sz="0" w:space="0" w:color="auto"/>
            <w:right w:val="none" w:sz="0" w:space="0" w:color="auto"/>
          </w:divBdr>
          <w:divsChild>
            <w:div w:id="275065362">
              <w:marLeft w:val="0"/>
              <w:marRight w:val="0"/>
              <w:marTop w:val="0"/>
              <w:marBottom w:val="0"/>
              <w:divBdr>
                <w:top w:val="none" w:sz="0" w:space="0" w:color="auto"/>
                <w:left w:val="none" w:sz="0" w:space="0" w:color="auto"/>
                <w:bottom w:val="none" w:sz="0" w:space="0" w:color="auto"/>
                <w:right w:val="none" w:sz="0" w:space="0" w:color="auto"/>
              </w:divBdr>
              <w:divsChild>
                <w:div w:id="14148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054">
          <w:marLeft w:val="0"/>
          <w:marRight w:val="0"/>
          <w:marTop w:val="0"/>
          <w:marBottom w:val="0"/>
          <w:divBdr>
            <w:top w:val="none" w:sz="0" w:space="0" w:color="auto"/>
            <w:left w:val="none" w:sz="0" w:space="0" w:color="auto"/>
            <w:bottom w:val="none" w:sz="0" w:space="0" w:color="auto"/>
            <w:right w:val="none" w:sz="0" w:space="0" w:color="auto"/>
          </w:divBdr>
          <w:divsChild>
            <w:div w:id="375083577">
              <w:marLeft w:val="0"/>
              <w:marRight w:val="0"/>
              <w:marTop w:val="0"/>
              <w:marBottom w:val="0"/>
              <w:divBdr>
                <w:top w:val="none" w:sz="0" w:space="0" w:color="auto"/>
                <w:left w:val="none" w:sz="0" w:space="0" w:color="auto"/>
                <w:bottom w:val="none" w:sz="0" w:space="0" w:color="auto"/>
                <w:right w:val="none" w:sz="0" w:space="0" w:color="auto"/>
              </w:divBdr>
              <w:divsChild>
                <w:div w:id="14968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ncZDb-LSjY&amp;authuser=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thelausanneproject.com/2021/06/03/woman-of-no-import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vantine-journal.org/product/%EF%BB%BFjames-bryces-blue-book-as-evidence/" TargetMode="External"/><Relationship Id="rId11" Type="http://schemas.openxmlformats.org/officeDocument/2006/relationships/hyperlink" Target="https://podcasts.apple.com/kr/podcast/0505-in-focus-3-implications-president-bidens-official/id1038822609?i=1000520384835&amp;l=en" TargetMode="External"/><Relationship Id="rId5" Type="http://schemas.openxmlformats.org/officeDocument/2006/relationships/endnotes" Target="endnotes.xml"/><Relationship Id="rId10" Type="http://schemas.openxmlformats.org/officeDocument/2006/relationships/hyperlink" Target="https://indianexpress.com/article/research/behind-bidens-move-to-recognise-the-armenian-genocide-a-century-of-rejection-7298012/" TargetMode="External"/><Relationship Id="rId4" Type="http://schemas.openxmlformats.org/officeDocument/2006/relationships/footnotes" Target="footnotes.xml"/><Relationship Id="rId9" Type="http://schemas.openxmlformats.org/officeDocument/2006/relationships/hyperlink" Target="https://youtu.be/_ya1LCfRR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4833</Words>
  <Characters>27553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MICHELLE ELIZABETH TUSAN</vt:lpstr>
    </vt:vector>
  </TitlesOfParts>
  <Company/>
  <LinksUpToDate>false</LinksUpToDate>
  <CharactersWithSpaces>32322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MICHELLE ELIZABETH TUSAN</dc:title>
  <dc:creator>History</dc:creator>
  <cp:lastModifiedBy>Michelle Tusan</cp:lastModifiedBy>
  <cp:revision>3</cp:revision>
  <dcterms:created xsi:type="dcterms:W3CDTF">2022-02-25T21:05:00Z</dcterms:created>
  <dcterms:modified xsi:type="dcterms:W3CDTF">2022-02-25T21:06:00Z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Word for Office 365</vt:lpwstr>
  </property>
  <property fmtid="{D5CDD505-2E9C-101B-9397-08002B2CF9AE}" pid="4" name="LastSaved">
    <vt:filetime>2020-10-16T00:00:00Z</vt:filetime>
  </property>
</Properties>
</file>