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C4EE9" w14:textId="77777777" w:rsidR="009416EF" w:rsidRDefault="009416EF" w:rsidP="009416EF">
      <w:pPr>
        <w:jc w:val="both"/>
        <w:rPr>
          <w:rFonts w:ascii="Times" w:eastAsia="Times New Roman" w:hAnsi="Times" w:cs="Arial"/>
          <w:bCs/>
          <w:color w:val="000000"/>
        </w:rPr>
      </w:pPr>
      <w:r>
        <w:rPr>
          <w:rFonts w:ascii="Times" w:eastAsia="Times New Roman" w:hAnsi="Times" w:cs="Arial"/>
          <w:bCs/>
          <w:color w:val="000000"/>
        </w:rPr>
        <w:t>For Immediate Release</w:t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  <w:t xml:space="preserve">Media Contact: </w:t>
      </w:r>
      <w:r w:rsidR="00592283">
        <w:rPr>
          <w:rFonts w:ascii="Times" w:eastAsia="Times New Roman" w:hAnsi="Times" w:cs="Arial"/>
          <w:bCs/>
          <w:color w:val="000000"/>
        </w:rPr>
        <w:t xml:space="preserve">Joe </w:t>
      </w:r>
      <w:proofErr w:type="spellStart"/>
      <w:r w:rsidR="00592283">
        <w:rPr>
          <w:rFonts w:ascii="Times" w:eastAsia="Times New Roman" w:hAnsi="Times" w:cs="Arial"/>
          <w:bCs/>
          <w:color w:val="000000"/>
        </w:rPr>
        <w:t>Bertolone</w:t>
      </w:r>
      <w:proofErr w:type="spellEnd"/>
    </w:p>
    <w:p w14:paraId="2CDC0C66" w14:textId="177D1E4F" w:rsidR="009416EF" w:rsidRDefault="009416EF" w:rsidP="009416EF">
      <w:pPr>
        <w:jc w:val="both"/>
        <w:rPr>
          <w:rFonts w:ascii="Times" w:eastAsia="Times New Roman" w:hAnsi="Times" w:cs="Arial"/>
          <w:bCs/>
          <w:color w:val="000000"/>
        </w:rPr>
      </w:pPr>
      <w:r>
        <w:rPr>
          <w:rFonts w:ascii="Times" w:eastAsia="Times New Roman" w:hAnsi="Times" w:cs="Arial"/>
          <w:bCs/>
          <w:color w:val="000000"/>
        </w:rPr>
        <w:t xml:space="preserve">January </w:t>
      </w:r>
      <w:r w:rsidR="00F9576B">
        <w:rPr>
          <w:rFonts w:ascii="Times" w:eastAsia="Times New Roman" w:hAnsi="Times" w:cs="Arial"/>
          <w:bCs/>
          <w:color w:val="000000"/>
        </w:rPr>
        <w:t>2</w:t>
      </w:r>
      <w:r w:rsidR="00DE6705">
        <w:rPr>
          <w:rFonts w:ascii="Times" w:eastAsia="Times New Roman" w:hAnsi="Times" w:cs="Arial"/>
          <w:bCs/>
          <w:color w:val="000000"/>
        </w:rPr>
        <w:t>6</w:t>
      </w:r>
      <w:bookmarkStart w:id="0" w:name="_GoBack"/>
      <w:bookmarkEnd w:id="0"/>
      <w:r>
        <w:rPr>
          <w:rFonts w:ascii="Times" w:eastAsia="Times New Roman" w:hAnsi="Times" w:cs="Arial"/>
          <w:bCs/>
          <w:color w:val="000000"/>
        </w:rPr>
        <w:t>, 2021</w:t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  <w:t xml:space="preserve"> </w:t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</w:r>
      <w:r>
        <w:rPr>
          <w:rFonts w:ascii="Times" w:eastAsia="Times New Roman" w:hAnsi="Times" w:cs="Arial"/>
          <w:bCs/>
          <w:color w:val="000000"/>
        </w:rPr>
        <w:tab/>
        <w:t xml:space="preserve"> </w:t>
      </w:r>
      <w:r w:rsidR="00592283" w:rsidRPr="009416EF">
        <w:rPr>
          <w:rFonts w:ascii="Times" w:eastAsia="Times New Roman" w:hAnsi="Times" w:cs="Arial"/>
          <w:bCs/>
          <w:color w:val="000000"/>
        </w:rPr>
        <w:t>7</w:t>
      </w:r>
      <w:r w:rsidR="00592283">
        <w:rPr>
          <w:rFonts w:ascii="Times" w:eastAsia="Times New Roman" w:hAnsi="Times" w:cs="Arial"/>
          <w:bCs/>
          <w:color w:val="000000"/>
        </w:rPr>
        <w:t>75</w:t>
      </w:r>
      <w:r w:rsidRPr="009416EF">
        <w:rPr>
          <w:rFonts w:ascii="Times" w:eastAsia="Times New Roman" w:hAnsi="Times" w:cs="Arial"/>
          <w:bCs/>
          <w:color w:val="000000"/>
        </w:rPr>
        <w:t>-</w:t>
      </w:r>
      <w:r w:rsidR="00592283">
        <w:rPr>
          <w:rFonts w:ascii="Times" w:eastAsia="Times New Roman" w:hAnsi="Times" w:cs="Arial"/>
          <w:bCs/>
          <w:color w:val="000000"/>
        </w:rPr>
        <w:t>450</w:t>
      </w:r>
      <w:r w:rsidRPr="009416EF">
        <w:rPr>
          <w:rFonts w:ascii="Times" w:eastAsia="Times New Roman" w:hAnsi="Times" w:cs="Arial"/>
          <w:bCs/>
          <w:color w:val="000000"/>
        </w:rPr>
        <w:t>-</w:t>
      </w:r>
      <w:r w:rsidR="00592283">
        <w:rPr>
          <w:rFonts w:ascii="Times" w:eastAsia="Times New Roman" w:hAnsi="Times" w:cs="Arial"/>
          <w:bCs/>
          <w:color w:val="000000"/>
        </w:rPr>
        <w:t>0115</w:t>
      </w:r>
    </w:p>
    <w:p w14:paraId="10D47109" w14:textId="77777777" w:rsidR="009416EF" w:rsidRDefault="009416EF" w:rsidP="00ED3CED">
      <w:pPr>
        <w:rPr>
          <w:rFonts w:ascii="Times" w:eastAsia="Times New Roman" w:hAnsi="Times" w:cs="Arial"/>
          <w:bCs/>
          <w:color w:val="000000"/>
        </w:rPr>
      </w:pPr>
    </w:p>
    <w:p w14:paraId="410120CA" w14:textId="77777777" w:rsidR="009416EF" w:rsidRDefault="009416EF" w:rsidP="00ED3CED">
      <w:pPr>
        <w:rPr>
          <w:rFonts w:ascii="Times" w:eastAsia="Times New Roman" w:hAnsi="Times" w:cs="Arial"/>
          <w:bCs/>
          <w:color w:val="000000"/>
        </w:rPr>
      </w:pPr>
    </w:p>
    <w:p w14:paraId="6353B9E6" w14:textId="77777777" w:rsidR="009416EF" w:rsidRPr="001525C9" w:rsidRDefault="001525C9" w:rsidP="009416EF">
      <w:pPr>
        <w:jc w:val="center"/>
        <w:rPr>
          <w:rFonts w:ascii="Times" w:eastAsia="Times New Roman" w:hAnsi="Times" w:cs="Arial"/>
          <w:b/>
          <w:bCs/>
          <w:color w:val="000000"/>
          <w:sz w:val="32"/>
        </w:rPr>
      </w:pPr>
      <w:r w:rsidRPr="001525C9">
        <w:rPr>
          <w:rFonts w:ascii="Times" w:eastAsia="Times New Roman" w:hAnsi="Times" w:cs="Arial"/>
          <w:b/>
          <w:bCs/>
          <w:color w:val="000000"/>
          <w:sz w:val="32"/>
        </w:rPr>
        <w:t xml:space="preserve">International Center for Gaming Regulation Appoints </w:t>
      </w:r>
      <w:r w:rsidR="00671966">
        <w:rPr>
          <w:rFonts w:ascii="Times" w:eastAsia="Times New Roman" w:hAnsi="Times" w:cs="Arial"/>
          <w:b/>
          <w:bCs/>
          <w:color w:val="000000"/>
          <w:sz w:val="32"/>
        </w:rPr>
        <w:t>Distinguished</w:t>
      </w:r>
      <w:r w:rsidR="00C62875">
        <w:rPr>
          <w:rFonts w:ascii="Times" w:eastAsia="Times New Roman" w:hAnsi="Times" w:cs="Arial"/>
          <w:b/>
          <w:bCs/>
          <w:color w:val="000000"/>
          <w:sz w:val="32"/>
        </w:rPr>
        <w:t xml:space="preserve"> </w:t>
      </w:r>
      <w:r w:rsidRPr="001525C9">
        <w:rPr>
          <w:rFonts w:ascii="Times" w:eastAsia="Times New Roman" w:hAnsi="Times" w:cs="Arial"/>
          <w:b/>
          <w:bCs/>
          <w:color w:val="000000"/>
          <w:sz w:val="32"/>
        </w:rPr>
        <w:t>Fellows for Expanded Focus on Domestic and Tribal Gaming Policy</w:t>
      </w:r>
    </w:p>
    <w:p w14:paraId="1E0FA890" w14:textId="5B4F2F8C" w:rsidR="001525C9" w:rsidRPr="001525C9" w:rsidRDefault="001525C9" w:rsidP="009416EF">
      <w:pPr>
        <w:jc w:val="center"/>
        <w:rPr>
          <w:rFonts w:ascii="Times" w:eastAsia="Times New Roman" w:hAnsi="Times" w:cs="Arial"/>
          <w:bCs/>
          <w:i/>
          <w:color w:val="000000"/>
          <w:sz w:val="28"/>
        </w:rPr>
      </w:pPr>
      <w:r w:rsidRPr="001525C9">
        <w:rPr>
          <w:rFonts w:ascii="Times" w:eastAsia="Times New Roman" w:hAnsi="Times" w:cs="Arial"/>
          <w:bCs/>
          <w:i/>
          <w:color w:val="000000"/>
          <w:sz w:val="28"/>
        </w:rPr>
        <w:t xml:space="preserve">Chris Grove, </w:t>
      </w:r>
      <w:r w:rsidR="00C31ABD">
        <w:rPr>
          <w:rFonts w:ascii="Times" w:eastAsia="Times New Roman" w:hAnsi="Times" w:cs="Arial"/>
          <w:bCs/>
          <w:i/>
          <w:color w:val="000000"/>
          <w:sz w:val="28"/>
        </w:rPr>
        <w:t>Professors</w:t>
      </w:r>
      <w:r w:rsidR="004F0151">
        <w:rPr>
          <w:rFonts w:ascii="Times" w:eastAsia="Times New Roman" w:hAnsi="Times" w:cs="Arial"/>
          <w:bCs/>
          <w:i/>
          <w:color w:val="000000"/>
          <w:sz w:val="28"/>
        </w:rPr>
        <w:t xml:space="preserve"> </w:t>
      </w:r>
      <w:r w:rsidRPr="001525C9">
        <w:rPr>
          <w:rFonts w:ascii="Times" w:eastAsia="Times New Roman" w:hAnsi="Times" w:cs="Arial"/>
          <w:bCs/>
          <w:i/>
          <w:color w:val="000000"/>
          <w:sz w:val="28"/>
        </w:rPr>
        <w:t xml:space="preserve">Steven Light and Kathryn Rand </w:t>
      </w:r>
      <w:r w:rsidR="00C62875">
        <w:rPr>
          <w:rFonts w:ascii="Times" w:eastAsia="Times New Roman" w:hAnsi="Times" w:cs="Arial"/>
          <w:bCs/>
          <w:i/>
          <w:color w:val="000000"/>
          <w:sz w:val="28"/>
        </w:rPr>
        <w:t>Appoint</w:t>
      </w:r>
      <w:r w:rsidR="006F4E0B">
        <w:rPr>
          <w:rFonts w:ascii="Times" w:eastAsia="Times New Roman" w:hAnsi="Times" w:cs="Arial"/>
          <w:bCs/>
          <w:i/>
          <w:color w:val="000000"/>
          <w:sz w:val="28"/>
        </w:rPr>
        <w:t>ed</w:t>
      </w:r>
      <w:r>
        <w:rPr>
          <w:rFonts w:ascii="Times" w:eastAsia="Times New Roman" w:hAnsi="Times" w:cs="Arial"/>
          <w:bCs/>
          <w:i/>
          <w:color w:val="000000"/>
          <w:sz w:val="28"/>
        </w:rPr>
        <w:t xml:space="preserve"> </w:t>
      </w:r>
      <w:r w:rsidR="004F0151">
        <w:rPr>
          <w:rFonts w:ascii="Times" w:eastAsia="Times New Roman" w:hAnsi="Times" w:cs="Arial"/>
          <w:bCs/>
          <w:i/>
          <w:color w:val="000000"/>
          <w:sz w:val="28"/>
        </w:rPr>
        <w:t>F</w:t>
      </w:r>
      <w:r>
        <w:rPr>
          <w:rFonts w:ascii="Times" w:eastAsia="Times New Roman" w:hAnsi="Times" w:cs="Arial"/>
          <w:bCs/>
          <w:i/>
          <w:color w:val="000000"/>
          <w:sz w:val="28"/>
        </w:rPr>
        <w:t>ellowships</w:t>
      </w:r>
    </w:p>
    <w:p w14:paraId="59C26764" w14:textId="77777777" w:rsidR="001525C9" w:rsidRPr="001525C9" w:rsidRDefault="001525C9" w:rsidP="009416EF">
      <w:pPr>
        <w:jc w:val="center"/>
        <w:rPr>
          <w:rFonts w:ascii="Times" w:eastAsia="Times New Roman" w:hAnsi="Times" w:cs="Arial"/>
          <w:bCs/>
          <w:i/>
          <w:color w:val="000000"/>
        </w:rPr>
      </w:pPr>
    </w:p>
    <w:p w14:paraId="12054152" w14:textId="77777777" w:rsidR="00671966" w:rsidRDefault="00742260" w:rsidP="00ED3CED">
      <w:pPr>
        <w:rPr>
          <w:rFonts w:ascii="Times" w:eastAsia="Times New Roman" w:hAnsi="Times" w:cs="Arial"/>
          <w:b/>
          <w:bCs/>
          <w:color w:val="000000"/>
        </w:rPr>
      </w:pPr>
      <w:r w:rsidRPr="001525C9">
        <w:rPr>
          <w:rFonts w:ascii="Times" w:eastAsia="Times New Roman" w:hAnsi="Times" w:cs="Arial"/>
          <w:b/>
          <w:bCs/>
          <w:color w:val="000000"/>
        </w:rPr>
        <w:t xml:space="preserve"> </w:t>
      </w:r>
    </w:p>
    <w:p w14:paraId="6EA7A008" w14:textId="22D435CD" w:rsidR="003615DF" w:rsidRDefault="00742260" w:rsidP="00ED3CED">
      <w:pPr>
        <w:rPr>
          <w:rFonts w:ascii="Times" w:eastAsia="Times New Roman" w:hAnsi="Times" w:cs="Arial"/>
          <w:bCs/>
          <w:color w:val="000000"/>
        </w:rPr>
      </w:pPr>
      <w:r w:rsidRPr="001525C9">
        <w:rPr>
          <w:rFonts w:ascii="Times" w:eastAsia="Times New Roman" w:hAnsi="Times" w:cs="Arial"/>
          <w:b/>
          <w:bCs/>
          <w:color w:val="000000"/>
        </w:rPr>
        <w:t>N</w:t>
      </w:r>
      <w:r w:rsidR="00C62875">
        <w:rPr>
          <w:rFonts w:ascii="Times" w:eastAsia="Times New Roman" w:hAnsi="Times" w:cs="Arial"/>
          <w:b/>
          <w:bCs/>
          <w:color w:val="000000"/>
        </w:rPr>
        <w:t>EVADA</w:t>
      </w:r>
      <w:r w:rsidR="00071D3E">
        <w:rPr>
          <w:rFonts w:ascii="Times" w:eastAsia="Times New Roman" w:hAnsi="Times" w:cs="Arial"/>
          <w:b/>
          <w:bCs/>
          <w:color w:val="000000"/>
        </w:rPr>
        <w:t xml:space="preserve"> </w:t>
      </w:r>
      <w:r w:rsidRPr="001525C9">
        <w:rPr>
          <w:rFonts w:ascii="Times" w:eastAsia="Times New Roman" w:hAnsi="Times" w:cs="Arial"/>
          <w:b/>
          <w:bCs/>
          <w:color w:val="000000"/>
        </w:rPr>
        <w:t>–</w:t>
      </w:r>
      <w:r>
        <w:rPr>
          <w:rFonts w:ascii="Times" w:eastAsia="Times New Roman" w:hAnsi="Times" w:cs="Arial"/>
          <w:bCs/>
          <w:color w:val="000000"/>
        </w:rPr>
        <w:t xml:space="preserve"> The International Center for Gaming Regulation (</w:t>
      </w:r>
      <w:r w:rsidR="006132ED">
        <w:rPr>
          <w:rFonts w:ascii="Times" w:eastAsia="Times New Roman" w:hAnsi="Times" w:cs="Arial"/>
          <w:bCs/>
          <w:color w:val="000000"/>
        </w:rPr>
        <w:t>t</w:t>
      </w:r>
      <w:r>
        <w:rPr>
          <w:rFonts w:ascii="Times" w:eastAsia="Times New Roman" w:hAnsi="Times" w:cs="Arial"/>
          <w:bCs/>
          <w:color w:val="000000"/>
        </w:rPr>
        <w:t>he Center) at the University of Nevada</w:t>
      </w:r>
      <w:r w:rsidR="00673D25">
        <w:rPr>
          <w:rFonts w:ascii="Times" w:eastAsia="Times New Roman" w:hAnsi="Times" w:cs="Arial"/>
          <w:bCs/>
          <w:color w:val="000000"/>
        </w:rPr>
        <w:t>,</w:t>
      </w:r>
      <w:r>
        <w:rPr>
          <w:rFonts w:ascii="Times" w:eastAsia="Times New Roman" w:hAnsi="Times" w:cs="Arial"/>
          <w:bCs/>
          <w:color w:val="000000"/>
        </w:rPr>
        <w:t xml:space="preserve"> Las</w:t>
      </w:r>
      <w:r w:rsidR="00673D25">
        <w:rPr>
          <w:rFonts w:ascii="Times" w:eastAsia="Times New Roman" w:hAnsi="Times" w:cs="Arial"/>
          <w:bCs/>
          <w:color w:val="000000"/>
        </w:rPr>
        <w:t xml:space="preserve"> </w:t>
      </w:r>
      <w:r>
        <w:rPr>
          <w:rFonts w:ascii="Times" w:eastAsia="Times New Roman" w:hAnsi="Times" w:cs="Arial"/>
          <w:bCs/>
          <w:color w:val="000000"/>
        </w:rPr>
        <w:t xml:space="preserve">Vegas has appointed three </w:t>
      </w:r>
      <w:r w:rsidR="00C62875">
        <w:rPr>
          <w:rFonts w:ascii="Times" w:eastAsia="Times New Roman" w:hAnsi="Times" w:cs="Arial"/>
          <w:bCs/>
          <w:color w:val="000000"/>
        </w:rPr>
        <w:t>D</w:t>
      </w:r>
      <w:r>
        <w:rPr>
          <w:rFonts w:ascii="Times" w:eastAsia="Times New Roman" w:hAnsi="Times" w:cs="Arial"/>
          <w:bCs/>
          <w:color w:val="000000"/>
        </w:rPr>
        <w:t xml:space="preserve">istinguished </w:t>
      </w:r>
      <w:r w:rsidR="00C62875">
        <w:rPr>
          <w:rFonts w:ascii="Times" w:eastAsia="Times New Roman" w:hAnsi="Times" w:cs="Arial"/>
          <w:bCs/>
          <w:color w:val="000000"/>
        </w:rPr>
        <w:t>F</w:t>
      </w:r>
      <w:r>
        <w:rPr>
          <w:rFonts w:ascii="Times" w:eastAsia="Times New Roman" w:hAnsi="Times" w:cs="Arial"/>
          <w:bCs/>
          <w:color w:val="000000"/>
        </w:rPr>
        <w:t xml:space="preserve">ellows to further advance </w:t>
      </w:r>
      <w:r w:rsidR="006132ED">
        <w:rPr>
          <w:rFonts w:ascii="Times" w:eastAsia="Times New Roman" w:hAnsi="Times" w:cs="Arial"/>
          <w:bCs/>
          <w:color w:val="000000"/>
        </w:rPr>
        <w:t>t</w:t>
      </w:r>
      <w:r>
        <w:rPr>
          <w:rFonts w:ascii="Times" w:eastAsia="Times New Roman" w:hAnsi="Times" w:cs="Arial"/>
          <w:bCs/>
          <w:color w:val="000000"/>
        </w:rPr>
        <w:t xml:space="preserve">he Center’s </w:t>
      </w:r>
      <w:r w:rsidR="00C62875">
        <w:rPr>
          <w:rFonts w:ascii="Times" w:eastAsia="Times New Roman" w:hAnsi="Times" w:cs="Arial"/>
          <w:bCs/>
          <w:color w:val="000000"/>
        </w:rPr>
        <w:t xml:space="preserve">thought leadership, </w:t>
      </w:r>
      <w:r>
        <w:rPr>
          <w:rFonts w:ascii="Times" w:eastAsia="Times New Roman" w:hAnsi="Times" w:cs="Arial"/>
          <w:bCs/>
          <w:color w:val="000000"/>
        </w:rPr>
        <w:t xml:space="preserve">research and educational </w:t>
      </w:r>
      <w:r w:rsidR="00A32028">
        <w:rPr>
          <w:rFonts w:ascii="Times" w:eastAsia="Times New Roman" w:hAnsi="Times" w:cs="Arial"/>
          <w:bCs/>
          <w:color w:val="000000"/>
        </w:rPr>
        <w:t>mission</w:t>
      </w:r>
      <w:r w:rsidR="00C37334">
        <w:rPr>
          <w:rFonts w:ascii="Times" w:eastAsia="Times New Roman" w:hAnsi="Times" w:cs="Arial"/>
          <w:bCs/>
          <w:color w:val="000000"/>
        </w:rPr>
        <w:t xml:space="preserve">. Appointments </w:t>
      </w:r>
      <w:r w:rsidR="00C62875">
        <w:rPr>
          <w:rFonts w:ascii="Times" w:eastAsia="Times New Roman" w:hAnsi="Times" w:cs="Arial"/>
          <w:bCs/>
          <w:color w:val="000000"/>
        </w:rPr>
        <w:t>were made</w:t>
      </w:r>
      <w:r>
        <w:rPr>
          <w:rFonts w:ascii="Times" w:eastAsia="Times New Roman" w:hAnsi="Times" w:cs="Arial"/>
          <w:bCs/>
          <w:color w:val="000000"/>
        </w:rPr>
        <w:t xml:space="preserve"> as part of </w:t>
      </w:r>
      <w:r w:rsidR="006132ED">
        <w:rPr>
          <w:rFonts w:ascii="Times" w:eastAsia="Times New Roman" w:hAnsi="Times" w:cs="Arial"/>
          <w:bCs/>
          <w:color w:val="000000"/>
        </w:rPr>
        <w:t>t</w:t>
      </w:r>
      <w:r>
        <w:rPr>
          <w:rFonts w:ascii="Times" w:eastAsia="Times New Roman" w:hAnsi="Times" w:cs="Arial"/>
          <w:bCs/>
          <w:color w:val="000000"/>
        </w:rPr>
        <w:t xml:space="preserve">he Center’s </w:t>
      </w:r>
      <w:r w:rsidR="001F279C">
        <w:rPr>
          <w:rFonts w:ascii="Times" w:eastAsia="Times New Roman" w:hAnsi="Times" w:cs="Arial"/>
          <w:bCs/>
          <w:color w:val="000000"/>
        </w:rPr>
        <w:t>first phase</w:t>
      </w:r>
      <w:r>
        <w:rPr>
          <w:rFonts w:ascii="Times" w:eastAsia="Times New Roman" w:hAnsi="Times" w:cs="Arial"/>
          <w:bCs/>
          <w:color w:val="000000"/>
        </w:rPr>
        <w:t xml:space="preserve"> of expansion, which</w:t>
      </w:r>
      <w:r w:rsidR="00C37334">
        <w:rPr>
          <w:rFonts w:ascii="Times" w:eastAsia="Times New Roman" w:hAnsi="Times" w:cs="Arial"/>
          <w:bCs/>
          <w:color w:val="000000"/>
        </w:rPr>
        <w:t xml:space="preserve"> focuses </w:t>
      </w:r>
      <w:r>
        <w:rPr>
          <w:rFonts w:ascii="Times" w:eastAsia="Times New Roman" w:hAnsi="Times" w:cs="Arial"/>
          <w:bCs/>
          <w:color w:val="000000"/>
        </w:rPr>
        <w:t xml:space="preserve">on </w:t>
      </w:r>
      <w:r w:rsidR="00C62875">
        <w:rPr>
          <w:rFonts w:ascii="Times" w:eastAsia="Times New Roman" w:hAnsi="Times" w:cs="Arial"/>
          <w:bCs/>
          <w:color w:val="000000"/>
        </w:rPr>
        <w:t>examining and a</w:t>
      </w:r>
      <w:r>
        <w:rPr>
          <w:rFonts w:ascii="Times" w:eastAsia="Times New Roman" w:hAnsi="Times" w:cs="Arial"/>
          <w:bCs/>
          <w:color w:val="000000"/>
        </w:rPr>
        <w:t>ddressing domestic gaming policy</w:t>
      </w:r>
      <w:r w:rsidR="001F279C">
        <w:rPr>
          <w:rFonts w:ascii="Times" w:eastAsia="Times New Roman" w:hAnsi="Times" w:cs="Arial"/>
          <w:bCs/>
          <w:color w:val="000000"/>
        </w:rPr>
        <w:t xml:space="preserve"> and regulation</w:t>
      </w:r>
      <w:r>
        <w:rPr>
          <w:rFonts w:ascii="Times" w:eastAsia="Times New Roman" w:hAnsi="Times" w:cs="Arial"/>
          <w:bCs/>
          <w:color w:val="000000"/>
        </w:rPr>
        <w:t>.</w:t>
      </w:r>
      <w:r w:rsidR="00F85E5E">
        <w:rPr>
          <w:rFonts w:ascii="Times" w:eastAsia="Times New Roman" w:hAnsi="Times" w:cs="Arial"/>
          <w:bCs/>
          <w:color w:val="000000"/>
        </w:rPr>
        <w:t xml:space="preserve"> The </w:t>
      </w:r>
      <w:r w:rsidR="00C37334">
        <w:rPr>
          <w:rFonts w:ascii="Times" w:eastAsia="Times New Roman" w:hAnsi="Times" w:cs="Arial"/>
          <w:bCs/>
          <w:color w:val="000000"/>
        </w:rPr>
        <w:t>F</w:t>
      </w:r>
      <w:r w:rsidR="00F85E5E">
        <w:rPr>
          <w:rFonts w:ascii="Times" w:eastAsia="Times New Roman" w:hAnsi="Times" w:cs="Arial"/>
          <w:bCs/>
          <w:color w:val="000000"/>
        </w:rPr>
        <w:t xml:space="preserve">ellows were </w:t>
      </w:r>
      <w:r w:rsidR="00C62875">
        <w:rPr>
          <w:rFonts w:ascii="Times" w:eastAsia="Times New Roman" w:hAnsi="Times" w:cs="Arial"/>
          <w:bCs/>
          <w:color w:val="000000"/>
        </w:rPr>
        <w:t xml:space="preserve">appointed to </w:t>
      </w:r>
      <w:r w:rsidR="00F85E5E">
        <w:rPr>
          <w:rFonts w:ascii="Times" w:eastAsia="Times New Roman" w:hAnsi="Times" w:cs="Arial"/>
          <w:bCs/>
          <w:color w:val="000000"/>
        </w:rPr>
        <w:t xml:space="preserve">serve </w:t>
      </w:r>
      <w:r w:rsidR="00C62875">
        <w:rPr>
          <w:rFonts w:ascii="Times" w:eastAsia="Times New Roman" w:hAnsi="Times" w:cs="Arial"/>
          <w:bCs/>
          <w:color w:val="000000"/>
        </w:rPr>
        <w:t>an annual</w:t>
      </w:r>
      <w:r w:rsidR="00F85E5E">
        <w:rPr>
          <w:rFonts w:ascii="Times" w:eastAsia="Times New Roman" w:hAnsi="Times" w:cs="Arial"/>
          <w:bCs/>
          <w:color w:val="000000"/>
        </w:rPr>
        <w:t xml:space="preserve"> </w:t>
      </w:r>
      <w:r w:rsidR="00A32028">
        <w:rPr>
          <w:rFonts w:ascii="Times" w:eastAsia="Times New Roman" w:hAnsi="Times" w:cs="Arial"/>
          <w:bCs/>
          <w:color w:val="000000"/>
        </w:rPr>
        <w:t>F</w:t>
      </w:r>
      <w:r w:rsidR="00F85E5E">
        <w:rPr>
          <w:rFonts w:ascii="Times" w:eastAsia="Times New Roman" w:hAnsi="Times" w:cs="Arial"/>
          <w:bCs/>
          <w:color w:val="000000"/>
        </w:rPr>
        <w:t>ellowship</w:t>
      </w:r>
      <w:r w:rsidR="004F0151">
        <w:rPr>
          <w:rFonts w:ascii="Times" w:eastAsia="Times New Roman" w:hAnsi="Times" w:cs="Arial"/>
          <w:bCs/>
          <w:color w:val="000000"/>
        </w:rPr>
        <w:t xml:space="preserve"> with </w:t>
      </w:r>
      <w:r w:rsidR="006132ED">
        <w:rPr>
          <w:rFonts w:ascii="Times" w:eastAsia="Times New Roman" w:hAnsi="Times" w:cs="Arial"/>
          <w:bCs/>
          <w:color w:val="000000"/>
        </w:rPr>
        <w:t>t</w:t>
      </w:r>
      <w:r w:rsidR="004F0151">
        <w:rPr>
          <w:rFonts w:ascii="Times" w:eastAsia="Times New Roman" w:hAnsi="Times" w:cs="Arial"/>
          <w:bCs/>
          <w:color w:val="000000"/>
        </w:rPr>
        <w:t>he Center</w:t>
      </w:r>
      <w:r w:rsidR="00F85E5E">
        <w:rPr>
          <w:rFonts w:ascii="Times" w:eastAsia="Times New Roman" w:hAnsi="Times" w:cs="Arial"/>
          <w:bCs/>
          <w:color w:val="000000"/>
        </w:rPr>
        <w:t>.</w:t>
      </w:r>
    </w:p>
    <w:p w14:paraId="2FB34A6B" w14:textId="77777777" w:rsidR="00742260" w:rsidRDefault="00742260" w:rsidP="00ED3CED">
      <w:pPr>
        <w:rPr>
          <w:rFonts w:ascii="Times" w:eastAsia="Times New Roman" w:hAnsi="Times" w:cs="Arial"/>
          <w:bCs/>
          <w:color w:val="000000"/>
        </w:rPr>
      </w:pPr>
    </w:p>
    <w:p w14:paraId="0C3AB9ED" w14:textId="4B90CF30" w:rsidR="00965520" w:rsidRDefault="00742260" w:rsidP="00ED3CED">
      <w:pPr>
        <w:rPr>
          <w:rFonts w:ascii="Times" w:eastAsia="Times New Roman" w:hAnsi="Times" w:cs="Arial"/>
          <w:bCs/>
          <w:color w:val="000000"/>
        </w:rPr>
      </w:pPr>
      <w:r>
        <w:rPr>
          <w:rFonts w:ascii="Times" w:eastAsia="Times New Roman" w:hAnsi="Times" w:cs="Arial"/>
          <w:bCs/>
          <w:color w:val="000000"/>
        </w:rPr>
        <w:t xml:space="preserve">“The Center is the only organization in the gaming ecosystem that provides an agnostic, independent platform </w:t>
      </w:r>
      <w:r w:rsidR="000237F8">
        <w:rPr>
          <w:rFonts w:ascii="Times" w:eastAsia="Times New Roman" w:hAnsi="Times" w:cs="Arial"/>
          <w:bCs/>
          <w:color w:val="000000"/>
        </w:rPr>
        <w:t xml:space="preserve">uniquely positioned </w:t>
      </w:r>
      <w:r w:rsidR="00A32028">
        <w:rPr>
          <w:rFonts w:ascii="Times" w:eastAsia="Times New Roman" w:hAnsi="Times" w:cs="Arial"/>
          <w:bCs/>
          <w:color w:val="000000"/>
        </w:rPr>
        <w:t xml:space="preserve">to </w:t>
      </w:r>
      <w:r w:rsidR="000237F8">
        <w:rPr>
          <w:rFonts w:ascii="Times" w:eastAsia="Times New Roman" w:hAnsi="Times" w:cs="Arial"/>
          <w:bCs/>
          <w:color w:val="000000"/>
        </w:rPr>
        <w:t xml:space="preserve">accommodate </w:t>
      </w:r>
      <w:r>
        <w:rPr>
          <w:rFonts w:ascii="Times" w:eastAsia="Times New Roman" w:hAnsi="Times" w:cs="Arial"/>
          <w:bCs/>
          <w:color w:val="000000"/>
        </w:rPr>
        <w:t>discuss</w:t>
      </w:r>
      <w:r w:rsidR="000237F8">
        <w:rPr>
          <w:rFonts w:ascii="Times" w:eastAsia="Times New Roman" w:hAnsi="Times" w:cs="Arial"/>
          <w:bCs/>
          <w:color w:val="000000"/>
        </w:rPr>
        <w:t>ions about</w:t>
      </w:r>
      <w:r>
        <w:rPr>
          <w:rFonts w:ascii="Times" w:eastAsia="Times New Roman" w:hAnsi="Times" w:cs="Arial"/>
          <w:bCs/>
          <w:color w:val="000000"/>
        </w:rPr>
        <w:t xml:space="preserve"> </w:t>
      </w:r>
      <w:r w:rsidR="00A32028">
        <w:rPr>
          <w:rFonts w:ascii="Times" w:eastAsia="Times New Roman" w:hAnsi="Times" w:cs="Arial"/>
          <w:bCs/>
          <w:color w:val="000000"/>
        </w:rPr>
        <w:t xml:space="preserve">current and </w:t>
      </w:r>
      <w:r w:rsidR="000237F8">
        <w:rPr>
          <w:rFonts w:ascii="Times" w:eastAsia="Times New Roman" w:hAnsi="Times" w:cs="Arial"/>
          <w:bCs/>
          <w:color w:val="000000"/>
        </w:rPr>
        <w:t xml:space="preserve">future </w:t>
      </w:r>
      <w:r w:rsidR="001F279C">
        <w:rPr>
          <w:rFonts w:ascii="Times" w:eastAsia="Times New Roman" w:hAnsi="Times" w:cs="Arial"/>
          <w:bCs/>
          <w:color w:val="000000"/>
        </w:rPr>
        <w:t xml:space="preserve">regulatory and </w:t>
      </w:r>
      <w:r>
        <w:rPr>
          <w:rFonts w:ascii="Times" w:eastAsia="Times New Roman" w:hAnsi="Times" w:cs="Arial"/>
          <w:bCs/>
          <w:color w:val="000000"/>
        </w:rPr>
        <w:t>policy issues</w:t>
      </w:r>
      <w:r w:rsidR="00EC66EC">
        <w:rPr>
          <w:rFonts w:ascii="Times" w:eastAsia="Times New Roman" w:hAnsi="Times" w:cs="Arial"/>
          <w:bCs/>
          <w:color w:val="000000"/>
        </w:rPr>
        <w:t>,</w:t>
      </w:r>
      <w:r w:rsidR="00A32028">
        <w:rPr>
          <w:rFonts w:ascii="Times" w:eastAsia="Times New Roman" w:hAnsi="Times" w:cs="Arial"/>
          <w:bCs/>
          <w:color w:val="000000"/>
        </w:rPr>
        <w:t xml:space="preserve"> </w:t>
      </w:r>
      <w:r w:rsidR="00EC66EC">
        <w:rPr>
          <w:rFonts w:ascii="Times" w:eastAsia="Times New Roman" w:hAnsi="Times" w:cs="Arial"/>
          <w:bCs/>
          <w:color w:val="000000"/>
        </w:rPr>
        <w:t>maintaining</w:t>
      </w:r>
      <w:r w:rsidR="00A32028">
        <w:rPr>
          <w:rFonts w:ascii="Times" w:eastAsia="Times New Roman" w:hAnsi="Times" w:cs="Arial"/>
          <w:bCs/>
          <w:color w:val="000000"/>
        </w:rPr>
        <w:t xml:space="preserve"> </w:t>
      </w:r>
      <w:r w:rsidR="006132ED">
        <w:rPr>
          <w:rFonts w:ascii="Times" w:eastAsia="Times New Roman" w:hAnsi="Times" w:cs="Arial"/>
          <w:bCs/>
          <w:color w:val="000000"/>
        </w:rPr>
        <w:t>t</w:t>
      </w:r>
      <w:r w:rsidR="00A32028">
        <w:rPr>
          <w:rFonts w:ascii="Times" w:eastAsia="Times New Roman" w:hAnsi="Times" w:cs="Arial"/>
          <w:bCs/>
          <w:color w:val="000000"/>
        </w:rPr>
        <w:t xml:space="preserve">he </w:t>
      </w:r>
      <w:r w:rsidR="00EC66EC">
        <w:rPr>
          <w:rFonts w:ascii="Times" w:eastAsia="Times New Roman" w:hAnsi="Times" w:cs="Arial"/>
          <w:bCs/>
          <w:color w:val="000000"/>
        </w:rPr>
        <w:t>Center</w:t>
      </w:r>
      <w:r w:rsidR="00A32028">
        <w:rPr>
          <w:rFonts w:ascii="Times" w:eastAsia="Times New Roman" w:hAnsi="Times" w:cs="Arial"/>
          <w:bCs/>
          <w:color w:val="000000"/>
        </w:rPr>
        <w:t xml:space="preserve"> as a trusted resource </w:t>
      </w:r>
      <w:r w:rsidR="000237F8">
        <w:rPr>
          <w:rFonts w:ascii="Times" w:eastAsia="Times New Roman" w:hAnsi="Times" w:cs="Arial"/>
          <w:bCs/>
          <w:color w:val="000000"/>
        </w:rPr>
        <w:t>for governments and industry</w:t>
      </w:r>
      <w:r w:rsidR="00EC66EC">
        <w:rPr>
          <w:rFonts w:ascii="Times" w:eastAsia="Times New Roman" w:hAnsi="Times" w:cs="Arial"/>
          <w:bCs/>
          <w:color w:val="000000"/>
        </w:rPr>
        <w:t xml:space="preserve"> collaboration</w:t>
      </w:r>
      <w:r w:rsidR="00F9576B">
        <w:rPr>
          <w:rFonts w:ascii="Times" w:eastAsia="Times New Roman" w:hAnsi="Times" w:cs="Arial"/>
          <w:bCs/>
          <w:color w:val="000000"/>
        </w:rPr>
        <w:t>,</w:t>
      </w:r>
      <w:r>
        <w:rPr>
          <w:rFonts w:ascii="Times" w:eastAsia="Times New Roman" w:hAnsi="Times" w:cs="Arial"/>
          <w:bCs/>
          <w:color w:val="000000"/>
        </w:rPr>
        <w:t xml:space="preserve">” said Joe </w:t>
      </w:r>
      <w:proofErr w:type="spellStart"/>
      <w:r>
        <w:rPr>
          <w:rFonts w:ascii="Times" w:eastAsia="Times New Roman" w:hAnsi="Times" w:cs="Arial"/>
          <w:bCs/>
          <w:color w:val="000000"/>
        </w:rPr>
        <w:t>Bertolone</w:t>
      </w:r>
      <w:proofErr w:type="spellEnd"/>
      <w:r w:rsidR="000237F8">
        <w:rPr>
          <w:rFonts w:ascii="Times" w:eastAsia="Times New Roman" w:hAnsi="Times" w:cs="Arial"/>
          <w:bCs/>
          <w:color w:val="000000"/>
        </w:rPr>
        <w:t>,</w:t>
      </w:r>
      <w:r>
        <w:rPr>
          <w:rFonts w:ascii="Times" w:eastAsia="Times New Roman" w:hAnsi="Times" w:cs="Arial"/>
          <w:bCs/>
          <w:color w:val="000000"/>
        </w:rPr>
        <w:t xml:space="preserve"> Executive Director. “Our </w:t>
      </w:r>
      <w:r w:rsidR="00C62875">
        <w:rPr>
          <w:rFonts w:ascii="Times" w:eastAsia="Times New Roman" w:hAnsi="Times" w:cs="Arial"/>
          <w:bCs/>
          <w:color w:val="000000"/>
        </w:rPr>
        <w:t>D</w:t>
      </w:r>
      <w:r>
        <w:rPr>
          <w:rFonts w:ascii="Times" w:eastAsia="Times New Roman" w:hAnsi="Times" w:cs="Arial"/>
          <w:bCs/>
          <w:color w:val="000000"/>
        </w:rPr>
        <w:t xml:space="preserve">istinguished </w:t>
      </w:r>
      <w:r w:rsidR="00C62875">
        <w:rPr>
          <w:rFonts w:ascii="Times" w:eastAsia="Times New Roman" w:hAnsi="Times" w:cs="Arial"/>
          <w:bCs/>
          <w:color w:val="000000"/>
        </w:rPr>
        <w:t>F</w:t>
      </w:r>
      <w:r>
        <w:rPr>
          <w:rFonts w:ascii="Times" w:eastAsia="Times New Roman" w:hAnsi="Times" w:cs="Arial"/>
          <w:bCs/>
          <w:color w:val="000000"/>
        </w:rPr>
        <w:t>ellows bring their subject</w:t>
      </w:r>
      <w:r w:rsidR="001F279C">
        <w:rPr>
          <w:rFonts w:ascii="Times" w:eastAsia="Times New Roman" w:hAnsi="Times" w:cs="Arial"/>
          <w:bCs/>
          <w:color w:val="000000"/>
        </w:rPr>
        <w:t>-</w:t>
      </w:r>
      <w:r>
        <w:rPr>
          <w:rFonts w:ascii="Times" w:eastAsia="Times New Roman" w:hAnsi="Times" w:cs="Arial"/>
          <w:bCs/>
          <w:color w:val="000000"/>
        </w:rPr>
        <w:t xml:space="preserve">matter </w:t>
      </w:r>
      <w:r w:rsidR="00A32028">
        <w:rPr>
          <w:rFonts w:ascii="Times" w:eastAsia="Times New Roman" w:hAnsi="Times" w:cs="Arial"/>
          <w:bCs/>
          <w:color w:val="000000"/>
        </w:rPr>
        <w:t>expertise, experiences</w:t>
      </w:r>
      <w:r>
        <w:rPr>
          <w:rFonts w:ascii="Times" w:eastAsia="Times New Roman" w:hAnsi="Times" w:cs="Arial"/>
          <w:bCs/>
          <w:color w:val="000000"/>
        </w:rPr>
        <w:t xml:space="preserve"> and relationships to help </w:t>
      </w:r>
      <w:r w:rsidR="006132ED">
        <w:rPr>
          <w:rFonts w:ascii="Times" w:eastAsia="Times New Roman" w:hAnsi="Times" w:cs="Arial"/>
          <w:bCs/>
          <w:color w:val="000000"/>
        </w:rPr>
        <w:t>t</w:t>
      </w:r>
      <w:r>
        <w:rPr>
          <w:rFonts w:ascii="Times" w:eastAsia="Times New Roman" w:hAnsi="Times" w:cs="Arial"/>
          <w:bCs/>
          <w:color w:val="000000"/>
        </w:rPr>
        <w:t xml:space="preserve">he Center expand our </w:t>
      </w:r>
      <w:r w:rsidR="00C62875">
        <w:rPr>
          <w:rFonts w:ascii="Times" w:eastAsia="Times New Roman" w:hAnsi="Times" w:cs="Arial"/>
          <w:bCs/>
          <w:color w:val="000000"/>
        </w:rPr>
        <w:t>important wor</w:t>
      </w:r>
      <w:r w:rsidR="00F9576B">
        <w:rPr>
          <w:rFonts w:ascii="Times" w:eastAsia="Times New Roman" w:hAnsi="Times" w:cs="Arial"/>
          <w:bCs/>
          <w:color w:val="000000"/>
        </w:rPr>
        <w:t>k. They</w:t>
      </w:r>
      <w:r w:rsidR="00EC66EC">
        <w:rPr>
          <w:rFonts w:ascii="Times" w:eastAsia="Times New Roman" w:hAnsi="Times" w:cs="Arial"/>
          <w:bCs/>
          <w:color w:val="000000"/>
        </w:rPr>
        <w:t xml:space="preserve">, along with our </w:t>
      </w:r>
      <w:r w:rsidR="001F279C">
        <w:rPr>
          <w:rFonts w:ascii="Times" w:eastAsia="Times New Roman" w:hAnsi="Times" w:cs="Arial"/>
          <w:bCs/>
          <w:color w:val="000000"/>
        </w:rPr>
        <w:t xml:space="preserve">Center </w:t>
      </w:r>
      <w:r w:rsidR="00EC66EC">
        <w:rPr>
          <w:rFonts w:ascii="Times" w:eastAsia="Times New Roman" w:hAnsi="Times" w:cs="Arial"/>
          <w:bCs/>
          <w:color w:val="000000"/>
        </w:rPr>
        <w:t xml:space="preserve">faculty and staff, </w:t>
      </w:r>
      <w:r w:rsidR="000237F8">
        <w:rPr>
          <w:rFonts w:ascii="Times" w:eastAsia="Times New Roman" w:hAnsi="Times" w:cs="Arial"/>
          <w:bCs/>
          <w:color w:val="000000"/>
        </w:rPr>
        <w:t xml:space="preserve">will help </w:t>
      </w:r>
      <w:r w:rsidR="00F33BD3">
        <w:rPr>
          <w:rFonts w:ascii="Times" w:eastAsia="Times New Roman" w:hAnsi="Times" w:cs="Arial"/>
          <w:bCs/>
          <w:color w:val="000000"/>
        </w:rPr>
        <w:t xml:space="preserve">shape </w:t>
      </w:r>
      <w:r w:rsidR="000237F8">
        <w:rPr>
          <w:rFonts w:ascii="Times" w:eastAsia="Times New Roman" w:hAnsi="Times" w:cs="Arial"/>
          <w:bCs/>
          <w:color w:val="000000"/>
        </w:rPr>
        <w:t xml:space="preserve">our core mission </w:t>
      </w:r>
      <w:r w:rsidR="001F279C">
        <w:rPr>
          <w:rFonts w:ascii="Times" w:eastAsia="Times New Roman" w:hAnsi="Times" w:cs="Arial"/>
          <w:bCs/>
          <w:color w:val="000000"/>
        </w:rPr>
        <w:t xml:space="preserve">by </w:t>
      </w:r>
      <w:r w:rsidR="00EC66EC">
        <w:rPr>
          <w:rFonts w:ascii="Times" w:eastAsia="Times New Roman" w:hAnsi="Times" w:cs="Arial"/>
          <w:bCs/>
          <w:color w:val="000000"/>
        </w:rPr>
        <w:t xml:space="preserve">acting as a </w:t>
      </w:r>
      <w:r w:rsidR="001F279C">
        <w:rPr>
          <w:rFonts w:ascii="Times" w:eastAsia="Times New Roman" w:hAnsi="Times" w:cs="Arial"/>
          <w:bCs/>
          <w:color w:val="000000"/>
        </w:rPr>
        <w:t xml:space="preserve">trusted </w:t>
      </w:r>
      <w:r w:rsidR="00EC66EC">
        <w:rPr>
          <w:rFonts w:ascii="Times" w:eastAsia="Times New Roman" w:hAnsi="Times" w:cs="Arial"/>
          <w:bCs/>
          <w:color w:val="000000"/>
        </w:rPr>
        <w:t>resource to help policymakers create effective regulation.</w:t>
      </w:r>
      <w:r w:rsidR="00C62875">
        <w:rPr>
          <w:rFonts w:ascii="Times" w:eastAsia="Times New Roman" w:hAnsi="Times" w:cs="Arial"/>
          <w:bCs/>
          <w:color w:val="000000"/>
        </w:rPr>
        <w:t>”</w:t>
      </w:r>
      <w:r w:rsidR="00C62875" w:rsidDel="00C62875">
        <w:rPr>
          <w:rFonts w:ascii="Times" w:eastAsia="Times New Roman" w:hAnsi="Times" w:cs="Arial"/>
          <w:bCs/>
          <w:color w:val="000000"/>
        </w:rPr>
        <w:t xml:space="preserve"> </w:t>
      </w:r>
    </w:p>
    <w:p w14:paraId="43FB5E69" w14:textId="77777777" w:rsidR="00671966" w:rsidRDefault="00671966" w:rsidP="00ED3CED">
      <w:pPr>
        <w:rPr>
          <w:rFonts w:ascii="Times" w:eastAsia="Times New Roman" w:hAnsi="Times" w:cs="Arial"/>
          <w:bCs/>
          <w:color w:val="000000"/>
        </w:rPr>
      </w:pPr>
    </w:p>
    <w:p w14:paraId="1D61CD85" w14:textId="25C7C092" w:rsidR="00965520" w:rsidRDefault="001F279C" w:rsidP="00ED3CED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Arial"/>
          <w:bCs/>
          <w:color w:val="000000"/>
        </w:rPr>
        <w:t xml:space="preserve">Phase one of </w:t>
      </w:r>
      <w:r w:rsidR="006132ED">
        <w:rPr>
          <w:rFonts w:ascii="Times" w:eastAsia="Times New Roman" w:hAnsi="Times" w:cs="Arial"/>
          <w:bCs/>
          <w:color w:val="000000"/>
        </w:rPr>
        <w:t>t</w:t>
      </w:r>
      <w:r w:rsidR="00965520">
        <w:rPr>
          <w:rFonts w:ascii="Times" w:eastAsia="Times New Roman" w:hAnsi="Times" w:cs="Arial"/>
          <w:bCs/>
          <w:color w:val="000000"/>
        </w:rPr>
        <w:t xml:space="preserve">he Center’s </w:t>
      </w:r>
      <w:r w:rsidR="007F30E7">
        <w:rPr>
          <w:rFonts w:ascii="Times" w:eastAsia="Times New Roman" w:hAnsi="Times" w:cs="Arial"/>
          <w:bCs/>
          <w:color w:val="000000"/>
        </w:rPr>
        <w:t xml:space="preserve">Fellowship </w:t>
      </w:r>
      <w:r w:rsidR="00965520">
        <w:rPr>
          <w:rFonts w:ascii="Times" w:eastAsia="Times New Roman" w:hAnsi="Times" w:cs="Arial"/>
          <w:bCs/>
          <w:color w:val="000000"/>
        </w:rPr>
        <w:t xml:space="preserve">expansion prioritizes expertise on domestic </w:t>
      </w:r>
      <w:r w:rsidR="007F30E7">
        <w:rPr>
          <w:rFonts w:ascii="Times" w:eastAsia="Times New Roman" w:hAnsi="Times" w:cs="Arial"/>
          <w:bCs/>
          <w:color w:val="000000"/>
        </w:rPr>
        <w:t>matters</w:t>
      </w:r>
      <w:r>
        <w:rPr>
          <w:rFonts w:ascii="Times" w:eastAsia="Times New Roman" w:hAnsi="Times" w:cs="Arial"/>
          <w:bCs/>
          <w:color w:val="000000"/>
        </w:rPr>
        <w:t>,</w:t>
      </w:r>
      <w:r w:rsidR="00965520">
        <w:rPr>
          <w:rFonts w:ascii="Times" w:eastAsia="Times New Roman" w:hAnsi="Times" w:cs="Arial"/>
          <w:bCs/>
          <w:color w:val="000000"/>
        </w:rPr>
        <w:t xml:space="preserve"> including areas of special focus </w:t>
      </w:r>
      <w:r w:rsidR="004F0151">
        <w:rPr>
          <w:rFonts w:ascii="Times" w:eastAsia="Times New Roman" w:hAnsi="Times" w:cs="Arial"/>
          <w:bCs/>
          <w:color w:val="000000"/>
        </w:rPr>
        <w:t xml:space="preserve">in </w:t>
      </w:r>
      <w:r w:rsidR="00C37334">
        <w:rPr>
          <w:rFonts w:ascii="Times" w:eastAsia="Times New Roman" w:hAnsi="Times" w:cs="Arial"/>
          <w:bCs/>
          <w:color w:val="000000"/>
        </w:rPr>
        <w:t>iGaming</w:t>
      </w:r>
      <w:r>
        <w:rPr>
          <w:rFonts w:ascii="Times" w:eastAsia="Times New Roman" w:hAnsi="Times" w:cs="Arial"/>
          <w:bCs/>
          <w:color w:val="000000"/>
        </w:rPr>
        <w:t xml:space="preserve">, </w:t>
      </w:r>
      <w:r w:rsidR="007F30E7">
        <w:rPr>
          <w:rFonts w:ascii="Times" w:eastAsia="Times New Roman" w:hAnsi="Times" w:cs="Arial"/>
          <w:bCs/>
          <w:color w:val="000000"/>
        </w:rPr>
        <w:t>spor</w:t>
      </w:r>
      <w:r w:rsidR="00C37334">
        <w:rPr>
          <w:rFonts w:ascii="Times" w:eastAsia="Times New Roman" w:hAnsi="Times" w:cs="Arial"/>
          <w:bCs/>
          <w:color w:val="000000"/>
        </w:rPr>
        <w:t>t</w:t>
      </w:r>
      <w:r w:rsidR="001617B0">
        <w:rPr>
          <w:rFonts w:ascii="Times" w:eastAsia="Times New Roman" w:hAnsi="Times" w:cs="Arial"/>
          <w:bCs/>
          <w:color w:val="000000"/>
        </w:rPr>
        <w:t>s</w:t>
      </w:r>
      <w:r w:rsidR="00071D3E">
        <w:rPr>
          <w:rFonts w:ascii="Times" w:eastAsia="Times New Roman" w:hAnsi="Times" w:cs="Arial"/>
          <w:bCs/>
          <w:color w:val="000000"/>
        </w:rPr>
        <w:t xml:space="preserve"> </w:t>
      </w:r>
      <w:r w:rsidR="007F30E7">
        <w:rPr>
          <w:rFonts w:ascii="Times" w:eastAsia="Times New Roman" w:hAnsi="Times" w:cs="Arial"/>
          <w:bCs/>
          <w:color w:val="000000"/>
        </w:rPr>
        <w:t>betting</w:t>
      </w:r>
      <w:r>
        <w:rPr>
          <w:rFonts w:ascii="Times" w:eastAsia="Times New Roman" w:hAnsi="Times" w:cs="Arial"/>
          <w:bCs/>
          <w:color w:val="000000"/>
        </w:rPr>
        <w:t>, and tribal gaming</w:t>
      </w:r>
      <w:r w:rsidR="007F30E7">
        <w:rPr>
          <w:rFonts w:ascii="Times" w:eastAsia="Times New Roman" w:hAnsi="Times" w:cs="Arial"/>
          <w:bCs/>
          <w:color w:val="000000"/>
        </w:rPr>
        <w:t>.</w:t>
      </w:r>
      <w:r w:rsidR="00673D25">
        <w:rPr>
          <w:rFonts w:ascii="Times" w:eastAsia="Times New Roman" w:hAnsi="Times" w:cs="Arial"/>
          <w:bCs/>
          <w:color w:val="000000"/>
        </w:rPr>
        <w:t xml:space="preserve"> </w:t>
      </w:r>
      <w:r w:rsidR="007F30E7">
        <w:rPr>
          <w:rFonts w:ascii="Times" w:eastAsia="Times New Roman" w:hAnsi="Times" w:cs="Arial"/>
          <w:bCs/>
          <w:color w:val="000000"/>
        </w:rPr>
        <w:t>There is a great deal of expansion to still take place in these areas</w:t>
      </w:r>
      <w:r w:rsidR="00673D25">
        <w:rPr>
          <w:rFonts w:ascii="Times" w:eastAsia="Times New Roman" w:hAnsi="Times" w:cs="Arial"/>
          <w:bCs/>
          <w:color w:val="000000"/>
        </w:rPr>
        <w:t>,</w:t>
      </w:r>
      <w:r w:rsidR="007F30E7">
        <w:rPr>
          <w:rFonts w:ascii="Times" w:eastAsia="Times New Roman" w:hAnsi="Times" w:cs="Arial"/>
          <w:bCs/>
          <w:color w:val="000000"/>
        </w:rPr>
        <w:t xml:space="preserve"> and </w:t>
      </w:r>
      <w:r w:rsidR="006132ED">
        <w:rPr>
          <w:rFonts w:ascii="Times" w:eastAsia="Times New Roman" w:hAnsi="Times" w:cs="Arial"/>
          <w:bCs/>
          <w:color w:val="000000"/>
        </w:rPr>
        <w:t>t</w:t>
      </w:r>
      <w:r w:rsidR="007F30E7">
        <w:rPr>
          <w:rFonts w:ascii="Times" w:eastAsia="Times New Roman" w:hAnsi="Times" w:cs="Arial"/>
          <w:bCs/>
          <w:color w:val="000000"/>
        </w:rPr>
        <w:t>he Center will be positioned to respond</w:t>
      </w:r>
      <w:r w:rsidR="004F0151">
        <w:rPr>
          <w:rFonts w:ascii="Times" w:eastAsia="Times New Roman" w:hAnsi="Times" w:cs="Arial"/>
          <w:bCs/>
          <w:color w:val="000000"/>
        </w:rPr>
        <w:t xml:space="preserve"> and assist</w:t>
      </w:r>
      <w:r w:rsidR="007F30E7">
        <w:rPr>
          <w:rFonts w:ascii="Times" w:eastAsia="Times New Roman" w:hAnsi="Times" w:cs="Arial"/>
          <w:bCs/>
          <w:color w:val="000000"/>
        </w:rPr>
        <w:t xml:space="preserve">. </w:t>
      </w:r>
      <w:r w:rsidR="004F0151">
        <w:rPr>
          <w:rFonts w:ascii="Times" w:eastAsia="Times New Roman" w:hAnsi="Times" w:cs="Arial"/>
          <w:bCs/>
          <w:color w:val="000000"/>
        </w:rPr>
        <w:t xml:space="preserve">In a </w:t>
      </w:r>
      <w:r w:rsidR="00965520">
        <w:rPr>
          <w:rFonts w:ascii="Times" w:eastAsia="Times New Roman" w:hAnsi="Times" w:cs="Arial"/>
          <w:bCs/>
          <w:color w:val="000000"/>
        </w:rPr>
        <w:t>second phase</w:t>
      </w:r>
      <w:r w:rsidR="004F0151">
        <w:rPr>
          <w:rFonts w:ascii="Times" w:eastAsia="Times New Roman" w:hAnsi="Times" w:cs="Arial"/>
          <w:bCs/>
          <w:color w:val="000000"/>
        </w:rPr>
        <w:t xml:space="preserve"> of expansion, </w:t>
      </w:r>
      <w:r w:rsidR="006132ED">
        <w:rPr>
          <w:rFonts w:ascii="Times" w:eastAsia="Times New Roman" w:hAnsi="Times" w:cs="Times New Roman"/>
        </w:rPr>
        <w:t>t</w:t>
      </w:r>
      <w:r w:rsidR="007F30E7">
        <w:rPr>
          <w:rFonts w:ascii="Times" w:eastAsia="Times New Roman" w:hAnsi="Times" w:cs="Times New Roman"/>
        </w:rPr>
        <w:t xml:space="preserve">he Center also plans on adding international Fellows to its leadership team in the </w:t>
      </w:r>
      <w:r w:rsidR="00C37334">
        <w:rPr>
          <w:rFonts w:ascii="Times" w:eastAsia="Times New Roman" w:hAnsi="Times" w:cs="Times New Roman"/>
        </w:rPr>
        <w:t xml:space="preserve">latter </w:t>
      </w:r>
      <w:r w:rsidR="007F30E7">
        <w:rPr>
          <w:rFonts w:ascii="Times" w:eastAsia="Times New Roman" w:hAnsi="Times" w:cs="Times New Roman"/>
        </w:rPr>
        <w:t xml:space="preserve">half of 2021. </w:t>
      </w:r>
    </w:p>
    <w:p w14:paraId="4C1625F5" w14:textId="77777777" w:rsidR="00671966" w:rsidRDefault="00671966" w:rsidP="00ED3CED">
      <w:pPr>
        <w:rPr>
          <w:rFonts w:ascii="Times" w:eastAsia="Times New Roman" w:hAnsi="Times" w:cs="Arial"/>
          <w:bCs/>
          <w:color w:val="000000"/>
        </w:rPr>
      </w:pPr>
    </w:p>
    <w:p w14:paraId="53E62D80" w14:textId="13440B19" w:rsidR="00F9576B" w:rsidRDefault="00965520" w:rsidP="00ED3CED">
      <w:pPr>
        <w:rPr>
          <w:rFonts w:ascii="Times" w:eastAsia="Times New Roman" w:hAnsi="Times" w:cs="Arial"/>
          <w:color w:val="000000"/>
        </w:rPr>
      </w:pPr>
      <w:r>
        <w:rPr>
          <w:rFonts w:ascii="Times" w:eastAsia="Times New Roman" w:hAnsi="Times" w:cs="Arial"/>
          <w:bCs/>
          <w:color w:val="000000"/>
        </w:rPr>
        <w:t xml:space="preserve">“As tribal gaming continues to </w:t>
      </w:r>
      <w:r w:rsidR="00A32028">
        <w:rPr>
          <w:rFonts w:ascii="Times" w:eastAsia="Times New Roman" w:hAnsi="Times" w:cs="Arial"/>
          <w:bCs/>
          <w:color w:val="000000"/>
        </w:rPr>
        <w:t>surpass</w:t>
      </w:r>
      <w:r>
        <w:rPr>
          <w:rFonts w:ascii="Times" w:eastAsia="Times New Roman" w:hAnsi="Times" w:cs="Arial"/>
          <w:bCs/>
          <w:color w:val="000000"/>
        </w:rPr>
        <w:t xml:space="preserve"> commercial gaming in terms of gross gaming revenue, scope and employment, our newest </w:t>
      </w:r>
      <w:r w:rsidR="007F30E7">
        <w:rPr>
          <w:rFonts w:ascii="Times" w:eastAsia="Times New Roman" w:hAnsi="Times" w:cs="Arial"/>
          <w:bCs/>
          <w:color w:val="000000"/>
        </w:rPr>
        <w:t>Senior Distinguished Fellow</w:t>
      </w:r>
      <w:r w:rsidR="00C37334">
        <w:rPr>
          <w:rFonts w:ascii="Times" w:eastAsia="Times New Roman" w:hAnsi="Times" w:cs="Arial"/>
          <w:bCs/>
          <w:color w:val="000000"/>
        </w:rPr>
        <w:t xml:space="preserve">s, </w:t>
      </w:r>
      <w:r w:rsidR="006132ED">
        <w:rPr>
          <w:rFonts w:ascii="Times" w:eastAsia="Times New Roman" w:hAnsi="Times" w:cs="Arial"/>
          <w:bCs/>
          <w:color w:val="000000"/>
        </w:rPr>
        <w:t>Professors Kathryn</w:t>
      </w:r>
      <w:r w:rsidR="007F30E7">
        <w:rPr>
          <w:rFonts w:ascii="Times" w:eastAsia="Times New Roman" w:hAnsi="Times" w:cs="Arial"/>
          <w:bCs/>
          <w:color w:val="000000"/>
        </w:rPr>
        <w:t xml:space="preserve"> Rand and </w:t>
      </w:r>
      <w:r w:rsidR="006132ED">
        <w:rPr>
          <w:rFonts w:ascii="Times" w:eastAsia="Times New Roman" w:hAnsi="Times" w:cs="Arial"/>
          <w:bCs/>
          <w:color w:val="000000"/>
        </w:rPr>
        <w:t xml:space="preserve">Steve </w:t>
      </w:r>
      <w:r w:rsidR="007F30E7">
        <w:rPr>
          <w:rFonts w:ascii="Times" w:eastAsia="Times New Roman" w:hAnsi="Times" w:cs="Arial"/>
          <w:bCs/>
          <w:color w:val="000000"/>
        </w:rPr>
        <w:t xml:space="preserve">Light, </w:t>
      </w:r>
      <w:r w:rsidR="00BA5879">
        <w:rPr>
          <w:rFonts w:ascii="Times" w:eastAsia="Times New Roman" w:hAnsi="Times" w:cs="Arial"/>
          <w:bCs/>
          <w:color w:val="000000"/>
        </w:rPr>
        <w:t xml:space="preserve">along with </w:t>
      </w:r>
      <w:r w:rsidR="001617B0">
        <w:rPr>
          <w:rFonts w:ascii="Times" w:eastAsia="Times New Roman" w:hAnsi="Times" w:cs="Arial"/>
          <w:bCs/>
          <w:color w:val="000000"/>
        </w:rPr>
        <w:t xml:space="preserve">Distinguished Fellow </w:t>
      </w:r>
      <w:r w:rsidR="00BA5879">
        <w:rPr>
          <w:rFonts w:ascii="Times" w:eastAsia="Times New Roman" w:hAnsi="Times" w:cs="Arial"/>
          <w:bCs/>
          <w:color w:val="000000"/>
        </w:rPr>
        <w:t xml:space="preserve">Chris Grove, </w:t>
      </w:r>
      <w:r>
        <w:rPr>
          <w:rFonts w:ascii="Times" w:eastAsia="Times New Roman" w:hAnsi="Times" w:cs="Arial"/>
          <w:bCs/>
          <w:color w:val="000000"/>
        </w:rPr>
        <w:t xml:space="preserve">will allow </w:t>
      </w:r>
      <w:r w:rsidR="006132ED">
        <w:rPr>
          <w:rFonts w:ascii="Times" w:eastAsia="Times New Roman" w:hAnsi="Times" w:cs="Arial"/>
          <w:bCs/>
          <w:color w:val="000000"/>
        </w:rPr>
        <w:t>t</w:t>
      </w:r>
      <w:r>
        <w:rPr>
          <w:rFonts w:ascii="Times" w:eastAsia="Times New Roman" w:hAnsi="Times" w:cs="Arial"/>
          <w:bCs/>
          <w:color w:val="000000"/>
        </w:rPr>
        <w:t>he Center to focus on tribal gaming matters</w:t>
      </w:r>
      <w:r w:rsidR="00BA5879">
        <w:rPr>
          <w:rFonts w:ascii="Times" w:eastAsia="Times New Roman" w:hAnsi="Times" w:cs="Arial"/>
          <w:bCs/>
          <w:color w:val="000000"/>
        </w:rPr>
        <w:t xml:space="preserve">, including </w:t>
      </w:r>
      <w:r>
        <w:rPr>
          <w:rFonts w:ascii="Times" w:eastAsia="Times New Roman" w:hAnsi="Times" w:cs="Arial"/>
          <w:bCs/>
          <w:color w:val="000000"/>
        </w:rPr>
        <w:t>a keen understanding of the merging of sports</w:t>
      </w:r>
      <w:r w:rsidR="00C37334">
        <w:rPr>
          <w:rFonts w:ascii="Times" w:eastAsia="Times New Roman" w:hAnsi="Times" w:cs="Arial"/>
          <w:bCs/>
          <w:color w:val="000000"/>
        </w:rPr>
        <w:t xml:space="preserve"> and </w:t>
      </w:r>
      <w:r>
        <w:rPr>
          <w:rFonts w:ascii="Times" w:eastAsia="Times New Roman" w:hAnsi="Times" w:cs="Arial"/>
          <w:bCs/>
          <w:color w:val="000000"/>
        </w:rPr>
        <w:t>i</w:t>
      </w:r>
      <w:r w:rsidR="009416EF">
        <w:rPr>
          <w:rFonts w:ascii="Times" w:eastAsia="Times New Roman" w:hAnsi="Times" w:cs="Arial"/>
          <w:bCs/>
          <w:color w:val="000000"/>
        </w:rPr>
        <w:t xml:space="preserve">Gaming,” said </w:t>
      </w:r>
      <w:proofErr w:type="spellStart"/>
      <w:r w:rsidR="009416EF">
        <w:rPr>
          <w:rFonts w:ascii="Times" w:eastAsia="Times New Roman" w:hAnsi="Times" w:cs="Arial"/>
          <w:bCs/>
          <w:color w:val="000000"/>
        </w:rPr>
        <w:t>Bertolone</w:t>
      </w:r>
      <w:proofErr w:type="spellEnd"/>
      <w:r w:rsidR="009416EF">
        <w:rPr>
          <w:rFonts w:ascii="Times" w:eastAsia="Times New Roman" w:hAnsi="Times" w:cs="Arial"/>
          <w:bCs/>
          <w:color w:val="000000"/>
        </w:rPr>
        <w:t>.</w:t>
      </w:r>
      <w:r w:rsidR="00C37334">
        <w:rPr>
          <w:rFonts w:ascii="Times" w:eastAsia="Times New Roman" w:hAnsi="Times" w:cs="Arial"/>
          <w:bCs/>
          <w:color w:val="000000"/>
        </w:rPr>
        <w:t xml:space="preserve"> </w:t>
      </w:r>
      <w:r w:rsidR="00AD77F7">
        <w:rPr>
          <w:rFonts w:ascii="Times" w:eastAsia="Times New Roman" w:hAnsi="Times" w:cs="Arial"/>
          <w:color w:val="000000"/>
        </w:rPr>
        <w:t xml:space="preserve">“We are lucky to be associated with Chris, Kathryn and Steve, as they </w:t>
      </w:r>
      <w:r w:rsidR="006132ED">
        <w:rPr>
          <w:rFonts w:ascii="Times" w:eastAsia="Times New Roman" w:hAnsi="Times" w:cs="Arial"/>
          <w:color w:val="000000"/>
        </w:rPr>
        <w:t>are highly regarded in their fields</w:t>
      </w:r>
      <w:r w:rsidR="00AD77F7">
        <w:rPr>
          <w:rFonts w:ascii="Times" w:eastAsia="Times New Roman" w:hAnsi="Times" w:cs="Arial"/>
          <w:color w:val="000000"/>
        </w:rPr>
        <w:t xml:space="preserve">.” </w:t>
      </w:r>
    </w:p>
    <w:p w14:paraId="17AB861E" w14:textId="77777777" w:rsidR="00F9576B" w:rsidRDefault="00F9576B" w:rsidP="00ED3CED">
      <w:pPr>
        <w:rPr>
          <w:rFonts w:ascii="Times" w:eastAsia="Times New Roman" w:hAnsi="Times" w:cs="Arial"/>
          <w:color w:val="000000"/>
        </w:rPr>
      </w:pPr>
    </w:p>
    <w:p w14:paraId="1C4607C8" w14:textId="12C9E893" w:rsidR="00ED3CED" w:rsidRPr="00F9576B" w:rsidRDefault="004F0151" w:rsidP="00ED3CED">
      <w:pPr>
        <w:rPr>
          <w:rFonts w:ascii="Times" w:eastAsia="Times New Roman" w:hAnsi="Times" w:cs="Arial"/>
          <w:bCs/>
          <w:color w:val="000000"/>
        </w:rPr>
      </w:pPr>
      <w:r>
        <w:rPr>
          <w:rFonts w:ascii="Times" w:eastAsia="Times New Roman" w:hAnsi="Times" w:cs="Times New Roman"/>
        </w:rPr>
        <w:t>Distinguished Fellow</w:t>
      </w:r>
      <w:r w:rsidR="00C37334">
        <w:rPr>
          <w:rFonts w:ascii="Times" w:eastAsia="Times New Roman" w:hAnsi="Times" w:cs="Times New Roman"/>
        </w:rPr>
        <w:t xml:space="preserve"> </w:t>
      </w:r>
      <w:r w:rsidR="00ED3CED" w:rsidRPr="003615DF">
        <w:rPr>
          <w:rFonts w:ascii="Times" w:hAnsi="Times"/>
        </w:rPr>
        <w:t xml:space="preserve">Chris Grove is a nationally recognized expert </w:t>
      </w:r>
      <w:r w:rsidR="00C37334">
        <w:rPr>
          <w:rFonts w:ascii="Times" w:hAnsi="Times"/>
        </w:rPr>
        <w:t>in</w:t>
      </w:r>
      <w:r w:rsidR="00ED3CED" w:rsidRPr="003615DF">
        <w:rPr>
          <w:rFonts w:ascii="Times" w:hAnsi="Times"/>
        </w:rPr>
        <w:t xml:space="preserve"> the U.S. sports betting and online gambling sectors. </w:t>
      </w:r>
      <w:r w:rsidR="009416EF">
        <w:rPr>
          <w:rFonts w:ascii="Times" w:hAnsi="Times"/>
        </w:rPr>
        <w:t xml:space="preserve">Groves is a </w:t>
      </w:r>
      <w:r w:rsidR="00ED3CED" w:rsidRPr="003615DF">
        <w:rPr>
          <w:rFonts w:ascii="Times" w:hAnsi="Times"/>
        </w:rPr>
        <w:t xml:space="preserve">partner at </w:t>
      </w:r>
      <w:proofErr w:type="spellStart"/>
      <w:r w:rsidR="00ED3CED" w:rsidRPr="003615DF">
        <w:rPr>
          <w:rFonts w:ascii="Times" w:hAnsi="Times"/>
        </w:rPr>
        <w:t>Eilers</w:t>
      </w:r>
      <w:proofErr w:type="spellEnd"/>
      <w:r w:rsidR="00ED3CED" w:rsidRPr="003615DF">
        <w:rPr>
          <w:rFonts w:ascii="Times" w:hAnsi="Times"/>
        </w:rPr>
        <w:t xml:space="preserve"> &amp; </w:t>
      </w:r>
      <w:proofErr w:type="spellStart"/>
      <w:r w:rsidR="00ED3CED" w:rsidRPr="003615DF">
        <w:rPr>
          <w:rFonts w:ascii="Times" w:hAnsi="Times"/>
        </w:rPr>
        <w:t>Krejcik</w:t>
      </w:r>
      <w:proofErr w:type="spellEnd"/>
      <w:r w:rsidR="00ED3CED" w:rsidRPr="003615DF">
        <w:rPr>
          <w:rFonts w:ascii="Times" w:hAnsi="Times"/>
        </w:rPr>
        <w:t xml:space="preserve"> Gaming</w:t>
      </w:r>
      <w:r w:rsidR="00C37334">
        <w:rPr>
          <w:rFonts w:ascii="Times" w:hAnsi="Times"/>
        </w:rPr>
        <w:t xml:space="preserve">, </w:t>
      </w:r>
      <w:r w:rsidR="009416EF">
        <w:rPr>
          <w:rFonts w:ascii="Times" w:hAnsi="Times"/>
        </w:rPr>
        <w:t xml:space="preserve">and his work </w:t>
      </w:r>
      <w:r w:rsidR="00ED3CED" w:rsidRPr="003615DF">
        <w:rPr>
          <w:rFonts w:ascii="Times" w:hAnsi="Times"/>
        </w:rPr>
        <w:t>has been cited by outlets including Bloomberg, ESPN, Forbes, the New York Times, the Washington Post, and the Wall Street Journal</w:t>
      </w:r>
      <w:r w:rsidR="009416EF">
        <w:rPr>
          <w:rFonts w:ascii="Times" w:hAnsi="Times"/>
        </w:rPr>
        <w:t>. H</w:t>
      </w:r>
      <w:r w:rsidR="00ED3CED" w:rsidRPr="003615DF">
        <w:rPr>
          <w:rFonts w:ascii="Times" w:hAnsi="Times"/>
        </w:rPr>
        <w:t>e has testified before policymakers in multiple states including California, Illinois, New York, Nevada, and Washington State.</w:t>
      </w:r>
      <w:r w:rsidR="009416EF">
        <w:rPr>
          <w:rFonts w:ascii="Times" w:hAnsi="Times"/>
        </w:rPr>
        <w:t xml:space="preserve"> </w:t>
      </w:r>
      <w:r w:rsidR="00ED3CED" w:rsidRPr="003615DF">
        <w:rPr>
          <w:rFonts w:ascii="Times" w:hAnsi="Times"/>
        </w:rPr>
        <w:t xml:space="preserve">Grove serves as </w:t>
      </w:r>
      <w:r w:rsidR="00BA5879">
        <w:rPr>
          <w:rFonts w:ascii="Times" w:hAnsi="Times"/>
        </w:rPr>
        <w:t>Executive Vice President</w:t>
      </w:r>
      <w:r w:rsidR="00BA5879" w:rsidRPr="003615DF">
        <w:rPr>
          <w:rFonts w:ascii="Times" w:hAnsi="Times"/>
        </w:rPr>
        <w:t xml:space="preserve"> </w:t>
      </w:r>
      <w:r w:rsidR="00ED3CED" w:rsidRPr="003615DF">
        <w:rPr>
          <w:rFonts w:ascii="Times" w:hAnsi="Times"/>
        </w:rPr>
        <w:t xml:space="preserve">of Acquisitions at </w:t>
      </w:r>
      <w:proofErr w:type="spellStart"/>
      <w:r w:rsidR="00ED3CED" w:rsidRPr="003615DF">
        <w:rPr>
          <w:rFonts w:ascii="Times" w:hAnsi="Times"/>
        </w:rPr>
        <w:t>Acies</w:t>
      </w:r>
      <w:proofErr w:type="spellEnd"/>
      <w:r w:rsidR="00ED3CED" w:rsidRPr="003615DF">
        <w:rPr>
          <w:rFonts w:ascii="Times" w:hAnsi="Times"/>
        </w:rPr>
        <w:t xml:space="preserve"> Acquisition Corp (NASDAQ: ACAC), a special-purpose acquisition company chaired by former MGM Resorts CEO Jim </w:t>
      </w:r>
      <w:proofErr w:type="spellStart"/>
      <w:r w:rsidR="00ED3CED" w:rsidRPr="003615DF">
        <w:rPr>
          <w:rFonts w:ascii="Times" w:hAnsi="Times"/>
        </w:rPr>
        <w:t>Murren</w:t>
      </w:r>
      <w:proofErr w:type="spellEnd"/>
      <w:r w:rsidR="00ED3CED" w:rsidRPr="003615DF">
        <w:rPr>
          <w:rFonts w:ascii="Times" w:hAnsi="Times"/>
        </w:rPr>
        <w:t>. He is also an early-stage investor with positions in over a dozen gaming-related startups.</w:t>
      </w:r>
    </w:p>
    <w:p w14:paraId="45A53569" w14:textId="77777777" w:rsidR="009416EF" w:rsidRDefault="009416EF" w:rsidP="00ED3CED">
      <w:pPr>
        <w:rPr>
          <w:rFonts w:ascii="Times" w:hAnsi="Times"/>
        </w:rPr>
      </w:pPr>
    </w:p>
    <w:p w14:paraId="43427264" w14:textId="230113D1" w:rsidR="005F4EFE" w:rsidRDefault="003C15EB" w:rsidP="005F4EFE">
      <w:pPr>
        <w:rPr>
          <w:rFonts w:ascii="Times" w:hAnsi="Times"/>
        </w:rPr>
      </w:pPr>
      <w:r>
        <w:rPr>
          <w:rFonts w:ascii="Times" w:hAnsi="Times"/>
        </w:rPr>
        <w:t xml:space="preserve">Senior Distinguished Fellow </w:t>
      </w:r>
      <w:r w:rsidRPr="003C15EB">
        <w:rPr>
          <w:rFonts w:ascii="Times" w:hAnsi="Times"/>
        </w:rPr>
        <w:t xml:space="preserve">Kathryn Rand is </w:t>
      </w:r>
      <w:r>
        <w:rPr>
          <w:rFonts w:ascii="Times" w:hAnsi="Times"/>
        </w:rPr>
        <w:t xml:space="preserve">the </w:t>
      </w:r>
      <w:r w:rsidRPr="003C15EB">
        <w:rPr>
          <w:rFonts w:ascii="Times" w:hAnsi="Times"/>
        </w:rPr>
        <w:t xml:space="preserve">Floyd B. Sperry Professor and former Dean of the UND School of Law. </w:t>
      </w:r>
      <w:r>
        <w:rPr>
          <w:rFonts w:ascii="Times" w:hAnsi="Times"/>
        </w:rPr>
        <w:t xml:space="preserve">Senior Distinguished Fellow Steven </w:t>
      </w:r>
      <w:r w:rsidRPr="003C15EB">
        <w:rPr>
          <w:rFonts w:ascii="Times" w:hAnsi="Times"/>
        </w:rPr>
        <w:t xml:space="preserve">Light is </w:t>
      </w:r>
      <w:r w:rsidR="005F4EFE">
        <w:rPr>
          <w:rFonts w:ascii="Times" w:hAnsi="Times"/>
        </w:rPr>
        <w:t xml:space="preserve">a </w:t>
      </w:r>
      <w:r w:rsidRPr="003C15EB">
        <w:rPr>
          <w:rFonts w:ascii="Times" w:hAnsi="Times"/>
        </w:rPr>
        <w:t>Professor of Political Science and Public Administration and former Dean of the UND College of Business &amp; Public Administration. Rand and Light have authored some 60 publications</w:t>
      </w:r>
      <w:r w:rsidR="005F4EFE">
        <w:rPr>
          <w:rFonts w:ascii="Times" w:hAnsi="Times"/>
        </w:rPr>
        <w:t>, including three books,</w:t>
      </w:r>
      <w:r w:rsidRPr="003C15EB">
        <w:rPr>
          <w:rFonts w:ascii="Times" w:hAnsi="Times"/>
        </w:rPr>
        <w:t xml:space="preserve"> exploring why tribally owned casinos came to be and how they have remade the legal, political, and regulatory landscape for gaming and socioeconomic development across the U.S.</w:t>
      </w:r>
      <w:r w:rsidR="005F4EFE">
        <w:rPr>
          <w:rFonts w:ascii="Times" w:hAnsi="Times"/>
        </w:rPr>
        <w:t xml:space="preserve"> </w:t>
      </w:r>
      <w:r w:rsidRPr="003C15EB">
        <w:rPr>
          <w:rFonts w:ascii="Times" w:hAnsi="Times"/>
        </w:rPr>
        <w:t xml:space="preserve">Light and Rand have testified before the U.S. Senate Committee on Indian Affairs </w:t>
      </w:r>
      <w:r w:rsidR="005F4EFE" w:rsidRPr="003C15EB">
        <w:rPr>
          <w:rFonts w:ascii="Times" w:hAnsi="Times"/>
        </w:rPr>
        <w:t xml:space="preserve">and have been featured speakers at numerous university and gaming industry events throughout the world. </w:t>
      </w:r>
      <w:r w:rsidRPr="003C15EB">
        <w:rPr>
          <w:rFonts w:ascii="Times" w:hAnsi="Times"/>
        </w:rPr>
        <w:t xml:space="preserve">They </w:t>
      </w:r>
      <w:r w:rsidR="005F4EFE">
        <w:rPr>
          <w:rFonts w:ascii="Times" w:hAnsi="Times"/>
        </w:rPr>
        <w:t>are frequent commentators on tribal gaming, and have been quoted in the New York Times, Washington Post, Wall Street Journal, Boston Globe, Bloomberg, NPR, and Indian Country Today.</w:t>
      </w:r>
    </w:p>
    <w:p w14:paraId="166FC79D" w14:textId="77777777" w:rsidR="003C15EB" w:rsidRPr="003615DF" w:rsidRDefault="003C15EB" w:rsidP="006132ED">
      <w:pPr>
        <w:rPr>
          <w:rFonts w:ascii="Times" w:hAnsi="Times"/>
        </w:rPr>
      </w:pPr>
    </w:p>
    <w:p w14:paraId="023765B7" w14:textId="77777777" w:rsidR="009416EF" w:rsidRDefault="009416EF" w:rsidP="00ED3CED">
      <w:pPr>
        <w:rPr>
          <w:rFonts w:ascii="Times" w:hAnsi="Times"/>
        </w:rPr>
      </w:pPr>
      <w:r>
        <w:rPr>
          <w:rFonts w:ascii="Times" w:hAnsi="Times"/>
        </w:rPr>
        <w:t xml:space="preserve">To learn more about the International Center for Gaming Regulation, please visit </w:t>
      </w:r>
      <w:hyperlink r:id="rId4" w:history="1">
        <w:r w:rsidRPr="00F22FC1">
          <w:rPr>
            <w:rStyle w:val="Hyperlink"/>
            <w:rFonts w:ascii="Times" w:hAnsi="Times"/>
          </w:rPr>
          <w:t>www.unlv.edu/icgr</w:t>
        </w:r>
      </w:hyperlink>
      <w:r>
        <w:rPr>
          <w:rFonts w:ascii="Times" w:hAnsi="Times"/>
        </w:rPr>
        <w:t xml:space="preserve">. </w:t>
      </w:r>
    </w:p>
    <w:p w14:paraId="2245C86B" w14:textId="77777777" w:rsidR="009416EF" w:rsidRDefault="009416EF" w:rsidP="00ED3CED">
      <w:pPr>
        <w:rPr>
          <w:rFonts w:ascii="Times" w:hAnsi="Times"/>
        </w:rPr>
      </w:pPr>
    </w:p>
    <w:p w14:paraId="6A267E6A" w14:textId="0503EE93" w:rsidR="009416EF" w:rsidRDefault="009416EF" w:rsidP="009416EF">
      <w:pPr>
        <w:jc w:val="center"/>
        <w:rPr>
          <w:rFonts w:ascii="Times" w:hAnsi="Times"/>
        </w:rPr>
      </w:pPr>
      <w:r>
        <w:rPr>
          <w:rFonts w:ascii="Times" w:hAnsi="Times"/>
        </w:rPr>
        <w:t>###</w:t>
      </w:r>
    </w:p>
    <w:p w14:paraId="4F3F3095" w14:textId="46379B32" w:rsidR="00281F1B" w:rsidRDefault="00281F1B" w:rsidP="006132ED">
      <w:pPr>
        <w:rPr>
          <w:rFonts w:ascii="Times" w:hAnsi="Times"/>
        </w:rPr>
      </w:pPr>
    </w:p>
    <w:sectPr w:rsidR="00281F1B" w:rsidSect="00A1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537BA" w16cex:dateUtc="2021-01-22T17:38:00Z"/>
  <w16cex:commentExtensible w16cex:durableId="23B53892" w16cex:dateUtc="2021-01-22T17:42:00Z"/>
  <w16cex:commentExtensible w16cex:durableId="23B538F5" w16cex:dateUtc="2021-01-22T17:43:00Z"/>
  <w16cex:commentExtensible w16cex:durableId="23B550FC" w16cex:dateUtc="2021-01-22T19:26:00Z"/>
  <w16cex:commentExtensible w16cex:durableId="23B539DD" w16cex:dateUtc="2021-01-22T17:47:00Z"/>
  <w16cex:commentExtensible w16cex:durableId="23B53B01" w16cex:dateUtc="2021-01-22T17:52:00Z"/>
  <w16cex:commentExtensible w16cex:durableId="23B53B77" w16cex:dateUtc="2021-01-22T17:54:00Z"/>
  <w16cex:commentExtensible w16cex:durableId="23B555B1" w16cex:dateUtc="2021-01-22T19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A0"/>
    <w:rsid w:val="000237F8"/>
    <w:rsid w:val="00071D3E"/>
    <w:rsid w:val="000E6FFD"/>
    <w:rsid w:val="00106F75"/>
    <w:rsid w:val="0013565A"/>
    <w:rsid w:val="001525C9"/>
    <w:rsid w:val="001617B0"/>
    <w:rsid w:val="001F279C"/>
    <w:rsid w:val="002410A4"/>
    <w:rsid w:val="00281F1B"/>
    <w:rsid w:val="00292495"/>
    <w:rsid w:val="002A33B7"/>
    <w:rsid w:val="002D41A0"/>
    <w:rsid w:val="003615DF"/>
    <w:rsid w:val="003C15EB"/>
    <w:rsid w:val="004E4B72"/>
    <w:rsid w:val="004E621E"/>
    <w:rsid w:val="004F0151"/>
    <w:rsid w:val="0058394C"/>
    <w:rsid w:val="00592283"/>
    <w:rsid w:val="005F4EFE"/>
    <w:rsid w:val="006132ED"/>
    <w:rsid w:val="00671966"/>
    <w:rsid w:val="00673D25"/>
    <w:rsid w:val="006D1004"/>
    <w:rsid w:val="006F4E0B"/>
    <w:rsid w:val="00742260"/>
    <w:rsid w:val="0079176B"/>
    <w:rsid w:val="007F30E7"/>
    <w:rsid w:val="00917FF4"/>
    <w:rsid w:val="009416EF"/>
    <w:rsid w:val="00965520"/>
    <w:rsid w:val="00983461"/>
    <w:rsid w:val="009A54DE"/>
    <w:rsid w:val="00A151B4"/>
    <w:rsid w:val="00A32028"/>
    <w:rsid w:val="00A77BD7"/>
    <w:rsid w:val="00AD77F7"/>
    <w:rsid w:val="00BA4033"/>
    <w:rsid w:val="00BA5879"/>
    <w:rsid w:val="00C20BF7"/>
    <w:rsid w:val="00C31ABD"/>
    <w:rsid w:val="00C37334"/>
    <w:rsid w:val="00C62875"/>
    <w:rsid w:val="00D15D6A"/>
    <w:rsid w:val="00DE6705"/>
    <w:rsid w:val="00E42E76"/>
    <w:rsid w:val="00E971D4"/>
    <w:rsid w:val="00EC66EC"/>
    <w:rsid w:val="00ED3CED"/>
    <w:rsid w:val="00F33BD3"/>
    <w:rsid w:val="00F85E5E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0D1D"/>
  <w14:defaultImageDpi w14:val="32767"/>
  <w15:chartTrackingRefBased/>
  <w15:docId w15:val="{3A13A447-D71C-9446-B425-CEC19716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3C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41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16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2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7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lv.edu/ic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Krawsczyn</dc:creator>
  <cp:keywords/>
  <dc:description/>
  <cp:lastModifiedBy>Claire Krawsczyn</cp:lastModifiedBy>
  <cp:revision>2</cp:revision>
  <dcterms:created xsi:type="dcterms:W3CDTF">2021-01-26T21:59:00Z</dcterms:created>
  <dcterms:modified xsi:type="dcterms:W3CDTF">2021-01-26T21:59:00Z</dcterms:modified>
</cp:coreProperties>
</file>