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3D" w:rsidRDefault="00AD403D" w:rsidP="00AD403D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bookmarkStart w:id="0" w:name="_GoBack"/>
      <w:bookmarkEnd w:id="0"/>
      <w:r>
        <w:rPr>
          <w:b/>
          <w:sz w:val="24"/>
          <w:szCs w:val="24"/>
        </w:rPr>
        <w:t xml:space="preserve">elected Publications </w:t>
      </w:r>
    </w:p>
    <w:p w:rsidR="00AD403D" w:rsidRPr="00D17FED" w:rsidRDefault="00AD403D" w:rsidP="00AD403D">
      <w:pPr>
        <w:pStyle w:val="Text-Citation"/>
        <w:numPr>
          <w:ilvl w:val="0"/>
          <w:numId w:val="1"/>
        </w:numPr>
        <w:spacing w:after="120"/>
        <w:rPr>
          <w:rFonts w:asciiTheme="minorHAnsi" w:eastAsia="Times New Roman" w:hAnsiTheme="minorHAnsi"/>
          <w:sz w:val="22"/>
          <w:szCs w:val="22"/>
        </w:rPr>
      </w:pPr>
      <w:r w:rsidRPr="00D17FED">
        <w:rPr>
          <w:rFonts w:asciiTheme="minorHAnsi" w:eastAsia="Times New Roman" w:hAnsiTheme="minorHAnsi"/>
          <w:b/>
          <w:sz w:val="22"/>
          <w:szCs w:val="22"/>
        </w:rPr>
        <w:t>Kim, J.</w:t>
      </w:r>
      <w:r w:rsidRPr="00D17FED">
        <w:rPr>
          <w:rFonts w:asciiTheme="minorHAnsi" w:eastAsia="Times New Roman" w:hAnsiTheme="minorHAnsi"/>
          <w:sz w:val="22"/>
          <w:szCs w:val="22"/>
        </w:rPr>
        <w:t xml:space="preserve"> (Accepted in 2015</w:t>
      </w:r>
      <w:r>
        <w:rPr>
          <w:rFonts w:asciiTheme="minorHAnsi" w:eastAsia="Times New Roman" w:hAnsiTheme="minorHAnsi"/>
          <w:sz w:val="22"/>
          <w:szCs w:val="22"/>
        </w:rPr>
        <w:t>; W</w:t>
      </w:r>
      <w:r w:rsidRPr="00D17FED">
        <w:rPr>
          <w:rFonts w:asciiTheme="minorHAnsi" w:eastAsia="Times New Roman" w:hAnsiTheme="minorHAnsi"/>
          <w:sz w:val="22"/>
          <w:szCs w:val="22"/>
        </w:rPr>
        <w:t xml:space="preserve">ill be published 2016). An extended technology acceptance model in behavioral intention toward hotel tablet apps with moderating effects of gender and age. </w:t>
      </w:r>
      <w:r w:rsidRPr="00D17FED">
        <w:rPr>
          <w:rFonts w:asciiTheme="minorHAnsi" w:eastAsia="Times New Roman" w:hAnsiTheme="minorHAnsi"/>
          <w:i/>
          <w:sz w:val="22"/>
          <w:szCs w:val="22"/>
        </w:rPr>
        <w:t>International Journal of Contemporary Hospitality Management, 28(8)</w:t>
      </w:r>
      <w:r>
        <w:rPr>
          <w:rFonts w:asciiTheme="minorHAnsi" w:eastAsia="Times New Roman" w:hAnsiTheme="minorHAnsi"/>
          <w:i/>
          <w:sz w:val="22"/>
          <w:szCs w:val="22"/>
        </w:rPr>
        <w:t xml:space="preserve">. </w:t>
      </w:r>
    </w:p>
    <w:p w:rsidR="00AD403D" w:rsidRPr="00D17FED" w:rsidRDefault="00AD403D" w:rsidP="00AD403D">
      <w:pPr>
        <w:pStyle w:val="Text-Citation"/>
        <w:numPr>
          <w:ilvl w:val="0"/>
          <w:numId w:val="1"/>
        </w:numPr>
        <w:spacing w:after="120" w:line="276" w:lineRule="auto"/>
        <w:rPr>
          <w:rFonts w:asciiTheme="minorHAnsi" w:eastAsia="Times New Roman" w:hAnsiTheme="minorHAnsi"/>
          <w:sz w:val="22"/>
          <w:szCs w:val="22"/>
        </w:rPr>
      </w:pPr>
      <w:r w:rsidRPr="00D17FED">
        <w:rPr>
          <w:rFonts w:asciiTheme="minorHAnsi" w:eastAsia="Times New Roman" w:hAnsiTheme="minorHAnsi"/>
          <w:sz w:val="22"/>
          <w:szCs w:val="22"/>
        </w:rPr>
        <w:t xml:space="preserve">Lee, C., </w:t>
      </w:r>
      <w:r w:rsidRPr="00D17FED">
        <w:rPr>
          <w:rFonts w:asciiTheme="minorHAnsi" w:hAnsiTheme="minorHAnsi"/>
          <w:sz w:val="22"/>
          <w:szCs w:val="22"/>
        </w:rPr>
        <w:t xml:space="preserve">Bernhard, B., </w:t>
      </w:r>
      <w:r w:rsidRPr="00D17FED">
        <w:rPr>
          <w:rFonts w:asciiTheme="minorHAnsi" w:hAnsiTheme="minorHAnsi"/>
          <w:b/>
          <w:sz w:val="22"/>
          <w:szCs w:val="22"/>
        </w:rPr>
        <w:t>Kim, J</w:t>
      </w:r>
      <w:r w:rsidRPr="00D17FED">
        <w:rPr>
          <w:rFonts w:asciiTheme="minorHAnsi" w:hAnsiTheme="minorHAnsi"/>
          <w:sz w:val="22"/>
          <w:szCs w:val="22"/>
        </w:rPr>
        <w:t xml:space="preserve">., Fong, T., Lee, T. K. (2015). Differential gambling motivations and recreational activity preferences among casino gamblers, </w:t>
      </w:r>
      <w:r w:rsidRPr="00D17FED">
        <w:rPr>
          <w:rFonts w:asciiTheme="minorHAnsi" w:hAnsiTheme="minorHAnsi"/>
          <w:i/>
          <w:sz w:val="22"/>
          <w:szCs w:val="22"/>
        </w:rPr>
        <w:t>Journal of Gambling Studies</w:t>
      </w:r>
      <w:r w:rsidRPr="00D17FED">
        <w:rPr>
          <w:rFonts w:asciiTheme="minorHAnsi" w:hAnsiTheme="minorHAnsi"/>
          <w:sz w:val="22"/>
          <w:szCs w:val="22"/>
        </w:rPr>
        <w:t xml:space="preserve">, </w:t>
      </w:r>
      <w:r w:rsidRPr="0043777E">
        <w:rPr>
          <w:rStyle w:val="articlecitationvolume"/>
          <w:rFonts w:asciiTheme="minorHAnsi" w:hAnsiTheme="minorHAnsi"/>
          <w:i/>
          <w:sz w:val="22"/>
          <w:szCs w:val="22"/>
          <w:lang w:val="en"/>
        </w:rPr>
        <w:t>31</w:t>
      </w:r>
      <w:r w:rsidRPr="00D17FED">
        <w:rPr>
          <w:rStyle w:val="articlecitationvolume"/>
          <w:rFonts w:asciiTheme="minorHAnsi" w:hAnsiTheme="minorHAnsi"/>
          <w:sz w:val="22"/>
          <w:szCs w:val="22"/>
          <w:lang w:val="en"/>
        </w:rPr>
        <w:t>(4),</w:t>
      </w:r>
      <w:r w:rsidRPr="00D17FED">
        <w:rPr>
          <w:rFonts w:asciiTheme="minorHAnsi" w:hAnsiTheme="minorHAnsi"/>
          <w:sz w:val="22"/>
          <w:szCs w:val="22"/>
          <w:lang w:val="en"/>
        </w:rPr>
        <w:t> </w:t>
      </w:r>
      <w:r w:rsidRPr="00D17FED">
        <w:rPr>
          <w:rStyle w:val="articlecitationpages"/>
          <w:rFonts w:asciiTheme="minorHAnsi" w:hAnsiTheme="minorHAnsi"/>
          <w:sz w:val="22"/>
          <w:szCs w:val="22"/>
          <w:lang w:val="en"/>
        </w:rPr>
        <w:t>1833-1847</w:t>
      </w:r>
      <w:r>
        <w:rPr>
          <w:rStyle w:val="articlecitationpages"/>
          <w:rFonts w:asciiTheme="minorHAnsi" w:hAnsiTheme="minorHAnsi"/>
          <w:sz w:val="22"/>
          <w:szCs w:val="22"/>
          <w:lang w:val="en"/>
        </w:rPr>
        <w:t>.</w:t>
      </w:r>
    </w:p>
    <w:p w:rsidR="00AD403D" w:rsidRPr="00D17FED" w:rsidRDefault="00AD403D" w:rsidP="00AD403D">
      <w:pPr>
        <w:pStyle w:val="Text-Citation"/>
        <w:numPr>
          <w:ilvl w:val="0"/>
          <w:numId w:val="1"/>
        </w:numPr>
        <w:spacing w:after="120" w:line="276" w:lineRule="auto"/>
        <w:rPr>
          <w:rFonts w:asciiTheme="minorHAnsi" w:eastAsia="Times New Roman" w:hAnsiTheme="minorHAnsi"/>
          <w:sz w:val="22"/>
          <w:szCs w:val="22"/>
        </w:rPr>
      </w:pPr>
      <w:r w:rsidRPr="00D17FED">
        <w:rPr>
          <w:rFonts w:asciiTheme="minorHAnsi" w:hAnsiTheme="minorHAnsi"/>
          <w:b/>
          <w:sz w:val="22"/>
          <w:szCs w:val="22"/>
        </w:rPr>
        <w:t>Kim, J.,</w:t>
      </w:r>
      <w:r w:rsidRPr="00D17FED">
        <w:rPr>
          <w:rFonts w:asciiTheme="minorHAnsi" w:hAnsiTheme="minorHAnsi"/>
          <w:sz w:val="22"/>
          <w:szCs w:val="22"/>
        </w:rPr>
        <w:t xml:space="preserve"> Connolly, D., &amp; Blum, S. (2014). Mobile Technology: An exploratory study of hotel managers, </w:t>
      </w:r>
      <w:r w:rsidRPr="00D17FED">
        <w:rPr>
          <w:rFonts w:asciiTheme="minorHAnsi" w:hAnsiTheme="minorHAnsi"/>
          <w:i/>
          <w:iCs/>
          <w:sz w:val="22"/>
          <w:szCs w:val="22"/>
        </w:rPr>
        <w:t>International Journal of Hospitality &amp; Tourism Administration, 15</w:t>
      </w:r>
      <w:r w:rsidRPr="00D17FED">
        <w:rPr>
          <w:rFonts w:asciiTheme="minorHAnsi" w:hAnsiTheme="minorHAnsi"/>
          <w:iCs/>
          <w:sz w:val="22"/>
          <w:szCs w:val="22"/>
        </w:rPr>
        <w:t>(4), 417-446.</w:t>
      </w:r>
      <w:r w:rsidRPr="00D17FED">
        <w:rPr>
          <w:rFonts w:asciiTheme="minorHAnsi" w:eastAsia="Times New Roman" w:hAnsiTheme="minorHAnsi"/>
          <w:b/>
          <w:sz w:val="22"/>
          <w:szCs w:val="22"/>
        </w:rPr>
        <w:t xml:space="preserve"> </w:t>
      </w:r>
    </w:p>
    <w:p w:rsidR="00AD403D" w:rsidRPr="00D17FED" w:rsidRDefault="00AD403D" w:rsidP="00AD403D">
      <w:pPr>
        <w:pStyle w:val="Text-Citation"/>
        <w:numPr>
          <w:ilvl w:val="0"/>
          <w:numId w:val="1"/>
        </w:numPr>
        <w:spacing w:after="120"/>
        <w:rPr>
          <w:rFonts w:asciiTheme="minorHAnsi" w:eastAsia="Times New Roman" w:hAnsiTheme="minorHAnsi"/>
          <w:sz w:val="22"/>
          <w:szCs w:val="22"/>
        </w:rPr>
      </w:pPr>
      <w:r w:rsidRPr="00D17FED">
        <w:rPr>
          <w:rFonts w:asciiTheme="minorHAnsi" w:hAnsiTheme="minorHAnsi"/>
          <w:b/>
          <w:sz w:val="22"/>
          <w:szCs w:val="22"/>
        </w:rPr>
        <w:t>Kim, J.,</w:t>
      </w:r>
      <w:r w:rsidRPr="00D17FE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7FED">
        <w:rPr>
          <w:rFonts w:asciiTheme="minorHAnsi" w:hAnsiTheme="minorHAnsi"/>
          <w:sz w:val="22"/>
          <w:szCs w:val="22"/>
        </w:rPr>
        <w:t>Christodoulidou</w:t>
      </w:r>
      <w:proofErr w:type="spellEnd"/>
      <w:r w:rsidRPr="00D17FED">
        <w:rPr>
          <w:rFonts w:asciiTheme="minorHAnsi" w:hAnsiTheme="minorHAnsi"/>
          <w:sz w:val="22"/>
          <w:szCs w:val="22"/>
        </w:rPr>
        <w:t xml:space="preserve">, N., &amp; Brewer, P. (2012). Impact of individual differences &amp; consumers’ readiness on likelihood of using self-service technologies at hospitality settings. </w:t>
      </w:r>
      <w:r w:rsidRPr="00D17FED">
        <w:rPr>
          <w:rFonts w:asciiTheme="minorHAnsi" w:hAnsiTheme="minorHAnsi"/>
          <w:i/>
          <w:iCs/>
          <w:sz w:val="22"/>
          <w:szCs w:val="22"/>
        </w:rPr>
        <w:t xml:space="preserve">Journal of Hospitality </w:t>
      </w:r>
      <w:r>
        <w:rPr>
          <w:rFonts w:asciiTheme="minorHAnsi" w:hAnsiTheme="minorHAnsi"/>
          <w:i/>
          <w:iCs/>
          <w:sz w:val="22"/>
          <w:szCs w:val="22"/>
        </w:rPr>
        <w:t>&amp;</w:t>
      </w:r>
      <w:r w:rsidRPr="00D17FED">
        <w:rPr>
          <w:rFonts w:asciiTheme="minorHAnsi" w:hAnsiTheme="minorHAnsi"/>
          <w:i/>
          <w:iCs/>
          <w:sz w:val="22"/>
          <w:szCs w:val="22"/>
        </w:rPr>
        <w:t xml:space="preserve"> Tourism Research</w:t>
      </w:r>
      <w:r w:rsidRPr="00D17FED">
        <w:rPr>
          <w:rFonts w:asciiTheme="minorHAnsi" w:hAnsiTheme="minorHAnsi"/>
          <w:sz w:val="22"/>
          <w:szCs w:val="22"/>
        </w:rPr>
        <w:t xml:space="preserve">, </w:t>
      </w:r>
      <w:r w:rsidRPr="00D17FED">
        <w:rPr>
          <w:rFonts w:asciiTheme="minorHAnsi" w:hAnsiTheme="minorHAnsi"/>
          <w:i/>
          <w:sz w:val="22"/>
          <w:szCs w:val="22"/>
        </w:rPr>
        <w:t>36</w:t>
      </w:r>
      <w:r w:rsidRPr="00D17FED">
        <w:rPr>
          <w:rFonts w:asciiTheme="minorHAnsi" w:hAnsiTheme="minorHAnsi"/>
          <w:sz w:val="22"/>
          <w:szCs w:val="22"/>
        </w:rPr>
        <w:t>(1), 85-114</w:t>
      </w:r>
      <w:r>
        <w:rPr>
          <w:rFonts w:asciiTheme="minorHAnsi" w:hAnsiTheme="minorHAnsi"/>
          <w:sz w:val="22"/>
          <w:szCs w:val="22"/>
        </w:rPr>
        <w:t>.</w:t>
      </w:r>
    </w:p>
    <w:p w:rsidR="00AD403D" w:rsidRPr="00D4035A" w:rsidRDefault="00AD403D" w:rsidP="00AD403D">
      <w:pPr>
        <w:pStyle w:val="Text-Citation"/>
        <w:numPr>
          <w:ilvl w:val="0"/>
          <w:numId w:val="1"/>
        </w:numPr>
        <w:spacing w:after="120"/>
        <w:rPr>
          <w:rFonts w:asciiTheme="minorHAnsi" w:eastAsia="Times New Roman" w:hAnsiTheme="minorHAnsi"/>
          <w:sz w:val="22"/>
          <w:szCs w:val="22"/>
        </w:rPr>
      </w:pPr>
      <w:r w:rsidRPr="00D17FED">
        <w:rPr>
          <w:rFonts w:asciiTheme="minorHAnsi" w:hAnsiTheme="minorHAnsi"/>
          <w:b/>
          <w:sz w:val="22"/>
          <w:szCs w:val="22"/>
        </w:rPr>
        <w:t>Kim, J.,</w:t>
      </w:r>
      <w:r w:rsidRPr="00D17FE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7FED">
        <w:rPr>
          <w:rFonts w:asciiTheme="minorHAnsi" w:hAnsiTheme="minorHAnsi"/>
          <w:sz w:val="22"/>
          <w:szCs w:val="22"/>
        </w:rPr>
        <w:t>Erdem</w:t>
      </w:r>
      <w:proofErr w:type="spellEnd"/>
      <w:r w:rsidRPr="00D17FED">
        <w:rPr>
          <w:rFonts w:asciiTheme="minorHAnsi" w:hAnsiTheme="minorHAnsi"/>
          <w:sz w:val="22"/>
          <w:szCs w:val="22"/>
        </w:rPr>
        <w:t xml:space="preserve">, M., Byun, J., &amp; Jung, H. (2011). Training soft skills via e-learning: International chain hotels. </w:t>
      </w:r>
      <w:r w:rsidRPr="00D17FED">
        <w:rPr>
          <w:rFonts w:asciiTheme="minorHAnsi" w:hAnsiTheme="minorHAnsi"/>
          <w:i/>
          <w:iCs/>
          <w:sz w:val="22"/>
          <w:szCs w:val="22"/>
        </w:rPr>
        <w:t>International Journal of Contemporary Hospitality Management, 23</w:t>
      </w:r>
      <w:r w:rsidRPr="00D17FED">
        <w:rPr>
          <w:rFonts w:asciiTheme="minorHAnsi" w:hAnsiTheme="minorHAnsi"/>
          <w:sz w:val="22"/>
          <w:szCs w:val="22"/>
        </w:rPr>
        <w:t>(6), 739-763</w:t>
      </w:r>
      <w:r>
        <w:rPr>
          <w:rFonts w:asciiTheme="minorHAnsi" w:hAnsiTheme="minorHAnsi"/>
          <w:sz w:val="22"/>
          <w:szCs w:val="22"/>
        </w:rPr>
        <w:t>.</w:t>
      </w:r>
    </w:p>
    <w:p w:rsidR="00715EDC" w:rsidRDefault="00715EDC"/>
    <w:sectPr w:rsidR="00715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F68B3"/>
    <w:multiLevelType w:val="hybridMultilevel"/>
    <w:tmpl w:val="D5D0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97"/>
    <w:rsid w:val="00361B97"/>
    <w:rsid w:val="00715EDC"/>
    <w:rsid w:val="00AD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66EC3-A25A-4AC7-8E72-E807E6F5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itation">
    <w:name w:val="Text - Citation"/>
    <w:uiPriority w:val="99"/>
    <w:rsid w:val="00AD403D"/>
    <w:pPr>
      <w:autoSpaceDE w:val="0"/>
      <w:autoSpaceDN w:val="0"/>
      <w:adjustRightInd w:val="0"/>
      <w:spacing w:after="0" w:line="240" w:lineRule="auto"/>
      <w:ind w:left="1080" w:hanging="360"/>
    </w:pPr>
    <w:rPr>
      <w:rFonts w:ascii="Arial" w:eastAsia="Malgun Gothic" w:hAnsi="Arial" w:cs="Arial"/>
      <w:sz w:val="20"/>
      <w:szCs w:val="20"/>
      <w:lang w:eastAsia="ko-KR"/>
    </w:rPr>
  </w:style>
  <w:style w:type="character" w:customStyle="1" w:styleId="articlecitationvolume">
    <w:name w:val="articlecitation_volume"/>
    <w:basedOn w:val="DefaultParagraphFont"/>
    <w:rsid w:val="00AD403D"/>
  </w:style>
  <w:style w:type="character" w:customStyle="1" w:styleId="articlecitationpages">
    <w:name w:val="articlecitation_pages"/>
    <w:basedOn w:val="DefaultParagraphFont"/>
    <w:rsid w:val="00AD4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oit</cp:lastModifiedBy>
  <cp:revision>2</cp:revision>
  <dcterms:created xsi:type="dcterms:W3CDTF">2016-03-03T16:00:00Z</dcterms:created>
  <dcterms:modified xsi:type="dcterms:W3CDTF">2016-03-03T16:00:00Z</dcterms:modified>
</cp:coreProperties>
</file>