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AF92D" w14:textId="77777777" w:rsidR="00FA69CB" w:rsidRPr="00163285" w:rsidRDefault="00FA69CB" w:rsidP="00FA69CB">
      <w:pPr>
        <w:spacing w:before="0" w:after="0"/>
        <w:outlineLvl w:val="0"/>
        <w:rPr>
          <w:b/>
          <w:bCs/>
          <w:sz w:val="52"/>
          <w:szCs w:val="36"/>
        </w:rPr>
      </w:pPr>
      <w:bookmarkStart w:id="0" w:name="OLE_LINK15"/>
      <w:bookmarkStart w:id="1" w:name="OLE_LINK16"/>
      <w:r w:rsidRPr="00163285">
        <w:rPr>
          <w:b/>
          <w:bCs/>
          <w:sz w:val="52"/>
          <w:szCs w:val="36"/>
        </w:rPr>
        <w:t>ZZZ ###-####</w:t>
      </w:r>
    </w:p>
    <w:bookmarkEnd w:id="0"/>
    <w:bookmarkEnd w:id="1"/>
    <w:p w14:paraId="6895F86E" w14:textId="77777777" w:rsidR="00FA69CB" w:rsidRPr="00163285" w:rsidRDefault="00FA69CB" w:rsidP="00FA69CB">
      <w:pPr>
        <w:spacing w:before="0" w:after="0"/>
        <w:outlineLvl w:val="1"/>
        <w:rPr>
          <w:b/>
          <w:bCs/>
          <w:sz w:val="32"/>
          <w:szCs w:val="32"/>
        </w:rPr>
      </w:pPr>
      <w:r w:rsidRPr="00163285">
        <w:rPr>
          <w:b/>
          <w:bCs/>
          <w:sz w:val="32"/>
          <w:szCs w:val="32"/>
        </w:rPr>
        <w:t>UNIVERSITY OF NEVADA LAS VEGAS</w:t>
      </w:r>
    </w:p>
    <w:p w14:paraId="5C687FEE" w14:textId="77777777" w:rsidR="00FA69CB" w:rsidRPr="00163285" w:rsidRDefault="00FA69CB" w:rsidP="00FA69CB">
      <w:pPr>
        <w:spacing w:before="0" w:after="0"/>
        <w:outlineLvl w:val="1"/>
        <w:rPr>
          <w:b/>
          <w:bCs/>
          <w:sz w:val="32"/>
          <w:szCs w:val="32"/>
        </w:rPr>
      </w:pPr>
      <w:r w:rsidRPr="00163285">
        <w:rPr>
          <w:b/>
          <w:bCs/>
          <w:sz w:val="32"/>
          <w:szCs w:val="32"/>
        </w:rPr>
        <w:t>Unit/Department</w:t>
      </w:r>
    </w:p>
    <w:p w14:paraId="18CFE421" w14:textId="42A307E3" w:rsidR="00F960B5" w:rsidRPr="00163285" w:rsidRDefault="00FA69CB" w:rsidP="00055F53">
      <w:pPr>
        <w:spacing w:before="0"/>
        <w:outlineLvl w:val="1"/>
      </w:pPr>
      <w:r w:rsidRPr="00163285">
        <w:rPr>
          <w:b/>
          <w:bCs/>
          <w:sz w:val="32"/>
          <w:szCs w:val="32"/>
        </w:rPr>
        <w:t>Semester/Term 202#</w:t>
      </w:r>
    </w:p>
    <w:tbl>
      <w:tblPr>
        <w:tblStyle w:val="TableGrid"/>
        <w:tblW w:w="0" w:type="auto"/>
        <w:tblLook w:val="04A0" w:firstRow="1" w:lastRow="0" w:firstColumn="1" w:lastColumn="0" w:noHBand="0" w:noVBand="1"/>
        <w:tblDescription w:val="Course information ZZZ ###. Please customize prior to deployment."/>
      </w:tblPr>
      <w:tblGrid>
        <w:gridCol w:w="1885"/>
        <w:gridCol w:w="7465"/>
      </w:tblGrid>
      <w:tr w:rsidR="00F960B5" w:rsidRPr="00163285" w14:paraId="0A4A4FE2" w14:textId="77777777" w:rsidTr="00F960B5">
        <w:trPr>
          <w:cantSplit/>
          <w:tblHeader/>
        </w:trPr>
        <w:tc>
          <w:tcPr>
            <w:tcW w:w="1885" w:type="dxa"/>
          </w:tcPr>
          <w:p w14:paraId="096B7509" w14:textId="3E015214" w:rsidR="00F960B5" w:rsidRPr="008D625C" w:rsidRDefault="00F960B5" w:rsidP="002D47CD">
            <w:pPr>
              <w:tabs>
                <w:tab w:val="left" w:pos="1890"/>
              </w:tabs>
              <w:spacing w:after="360"/>
              <w:contextualSpacing/>
              <w:rPr>
                <w:b/>
              </w:rPr>
            </w:pPr>
            <w:r w:rsidRPr="008D625C">
              <w:rPr>
                <w:b/>
              </w:rPr>
              <w:t>Item</w:t>
            </w:r>
            <w:bookmarkStart w:id="2" w:name="_GoBack"/>
            <w:bookmarkEnd w:id="2"/>
          </w:p>
        </w:tc>
        <w:tc>
          <w:tcPr>
            <w:tcW w:w="7465" w:type="dxa"/>
          </w:tcPr>
          <w:p w14:paraId="7A758A5F" w14:textId="25C5ADAB" w:rsidR="00F960B5" w:rsidRPr="00163285" w:rsidRDefault="00F960B5" w:rsidP="002D47CD">
            <w:pPr>
              <w:tabs>
                <w:tab w:val="left" w:pos="1890"/>
              </w:tabs>
              <w:spacing w:after="360"/>
              <w:contextualSpacing/>
            </w:pPr>
            <w:r w:rsidRPr="00163285">
              <w:t>Detail(s)</w:t>
            </w:r>
          </w:p>
        </w:tc>
      </w:tr>
      <w:tr w:rsidR="00F960B5" w:rsidRPr="00163285" w14:paraId="29B56EEB" w14:textId="77777777" w:rsidTr="00F960B5">
        <w:trPr>
          <w:cantSplit/>
          <w:tblHeader/>
        </w:trPr>
        <w:tc>
          <w:tcPr>
            <w:tcW w:w="1885" w:type="dxa"/>
          </w:tcPr>
          <w:p w14:paraId="5FE73DD5" w14:textId="45D1630E" w:rsidR="00F960B5" w:rsidRPr="008D625C" w:rsidRDefault="00F960B5" w:rsidP="002D47CD">
            <w:pPr>
              <w:tabs>
                <w:tab w:val="left" w:pos="1890"/>
              </w:tabs>
              <w:spacing w:after="360"/>
              <w:contextualSpacing/>
              <w:rPr>
                <w:b/>
              </w:rPr>
            </w:pPr>
            <w:r w:rsidRPr="008D625C">
              <w:rPr>
                <w:b/>
              </w:rPr>
              <w:t>Time(s)</w:t>
            </w:r>
          </w:p>
        </w:tc>
        <w:tc>
          <w:tcPr>
            <w:tcW w:w="7465" w:type="dxa"/>
          </w:tcPr>
          <w:p w14:paraId="453BFF14" w14:textId="646DDDB0" w:rsidR="00F960B5" w:rsidRPr="00163285" w:rsidRDefault="00F960B5" w:rsidP="002D47CD">
            <w:pPr>
              <w:tabs>
                <w:tab w:val="left" w:pos="1890"/>
              </w:tabs>
              <w:spacing w:after="360"/>
              <w:contextualSpacing/>
            </w:pPr>
            <w:r w:rsidRPr="00163285">
              <w:t xml:space="preserve">Wednesday - 8:30 a.m. to 11:15 a.m.  </w:t>
            </w:r>
          </w:p>
        </w:tc>
      </w:tr>
      <w:tr w:rsidR="00F960B5" w:rsidRPr="00163285" w14:paraId="39779C71" w14:textId="77777777" w:rsidTr="00F960B5">
        <w:trPr>
          <w:cantSplit/>
          <w:tblHeader/>
        </w:trPr>
        <w:tc>
          <w:tcPr>
            <w:tcW w:w="1885" w:type="dxa"/>
          </w:tcPr>
          <w:p w14:paraId="306D003E" w14:textId="627FDAC8" w:rsidR="00F960B5" w:rsidRPr="008D625C" w:rsidRDefault="00F960B5" w:rsidP="002D47CD">
            <w:pPr>
              <w:tabs>
                <w:tab w:val="left" w:pos="1890"/>
              </w:tabs>
              <w:spacing w:after="360"/>
              <w:contextualSpacing/>
              <w:rPr>
                <w:b/>
              </w:rPr>
            </w:pPr>
            <w:r w:rsidRPr="008D625C">
              <w:rPr>
                <w:b/>
              </w:rPr>
              <w:t>Class Location</w:t>
            </w:r>
          </w:p>
        </w:tc>
        <w:tc>
          <w:tcPr>
            <w:tcW w:w="7465" w:type="dxa"/>
          </w:tcPr>
          <w:p w14:paraId="60AF2051" w14:textId="68A38AA7" w:rsidR="00F960B5" w:rsidRPr="00163285" w:rsidRDefault="00F960B5" w:rsidP="002D47CD">
            <w:pPr>
              <w:tabs>
                <w:tab w:val="left" w:pos="1890"/>
              </w:tabs>
              <w:spacing w:after="360"/>
              <w:contextualSpacing/>
            </w:pPr>
            <w:r w:rsidRPr="00163285">
              <w:t>IJK 3217</w:t>
            </w:r>
          </w:p>
        </w:tc>
      </w:tr>
      <w:tr w:rsidR="00F960B5" w:rsidRPr="00163285" w14:paraId="1324FBB3" w14:textId="77777777" w:rsidTr="00F960B5">
        <w:trPr>
          <w:cantSplit/>
          <w:tblHeader/>
        </w:trPr>
        <w:tc>
          <w:tcPr>
            <w:tcW w:w="1885" w:type="dxa"/>
          </w:tcPr>
          <w:p w14:paraId="3CB96CCC" w14:textId="0CA1A8AF" w:rsidR="00F960B5" w:rsidRPr="008D625C" w:rsidRDefault="00F960B5" w:rsidP="002D47CD">
            <w:pPr>
              <w:tabs>
                <w:tab w:val="left" w:pos="1890"/>
              </w:tabs>
              <w:spacing w:after="360"/>
              <w:contextualSpacing/>
              <w:rPr>
                <w:b/>
              </w:rPr>
            </w:pPr>
            <w:r w:rsidRPr="008D625C">
              <w:rPr>
                <w:b/>
              </w:rPr>
              <w:t>Office Location</w:t>
            </w:r>
          </w:p>
        </w:tc>
        <w:tc>
          <w:tcPr>
            <w:tcW w:w="7465" w:type="dxa"/>
          </w:tcPr>
          <w:p w14:paraId="308FAE78" w14:textId="77777777" w:rsidR="00F960B5" w:rsidRPr="00163285" w:rsidRDefault="00F960B5" w:rsidP="002D47CD">
            <w:pPr>
              <w:tabs>
                <w:tab w:val="left" w:pos="1890"/>
              </w:tabs>
              <w:spacing w:after="360"/>
              <w:contextualSpacing/>
            </w:pPr>
          </w:p>
        </w:tc>
      </w:tr>
      <w:tr w:rsidR="00F960B5" w:rsidRPr="00163285" w14:paraId="12B86231" w14:textId="77777777" w:rsidTr="00F960B5">
        <w:trPr>
          <w:cantSplit/>
          <w:tblHeader/>
        </w:trPr>
        <w:tc>
          <w:tcPr>
            <w:tcW w:w="1885" w:type="dxa"/>
          </w:tcPr>
          <w:p w14:paraId="0CD8CE28" w14:textId="024A6006" w:rsidR="00F960B5" w:rsidRPr="008D625C" w:rsidRDefault="00F960B5" w:rsidP="002D47CD">
            <w:pPr>
              <w:tabs>
                <w:tab w:val="left" w:pos="1890"/>
              </w:tabs>
              <w:spacing w:after="360"/>
              <w:contextualSpacing/>
              <w:rPr>
                <w:b/>
              </w:rPr>
            </w:pPr>
            <w:r w:rsidRPr="008D625C">
              <w:rPr>
                <w:b/>
              </w:rPr>
              <w:t xml:space="preserve">Office Hours  </w:t>
            </w:r>
          </w:p>
        </w:tc>
        <w:tc>
          <w:tcPr>
            <w:tcW w:w="7465" w:type="dxa"/>
          </w:tcPr>
          <w:p w14:paraId="74699CFC" w14:textId="77777777" w:rsidR="00F960B5" w:rsidRPr="00163285" w:rsidRDefault="00F960B5" w:rsidP="002D47CD">
            <w:pPr>
              <w:tabs>
                <w:tab w:val="left" w:pos="1890"/>
              </w:tabs>
              <w:spacing w:after="360"/>
              <w:contextualSpacing/>
            </w:pPr>
          </w:p>
        </w:tc>
      </w:tr>
      <w:tr w:rsidR="00F960B5" w:rsidRPr="00163285" w14:paraId="6DED896E" w14:textId="77777777" w:rsidTr="00F960B5">
        <w:trPr>
          <w:cantSplit/>
          <w:tblHeader/>
        </w:trPr>
        <w:tc>
          <w:tcPr>
            <w:tcW w:w="1885" w:type="dxa"/>
          </w:tcPr>
          <w:p w14:paraId="469BA1FB" w14:textId="3119CCC5" w:rsidR="00F960B5" w:rsidRPr="008D625C" w:rsidRDefault="00F960B5" w:rsidP="002D47CD">
            <w:pPr>
              <w:tabs>
                <w:tab w:val="left" w:pos="1890"/>
              </w:tabs>
              <w:spacing w:after="360"/>
              <w:contextualSpacing/>
              <w:rPr>
                <w:b/>
              </w:rPr>
            </w:pPr>
            <w:r w:rsidRPr="008D625C">
              <w:rPr>
                <w:b/>
              </w:rPr>
              <w:t>Phone</w:t>
            </w:r>
          </w:p>
        </w:tc>
        <w:tc>
          <w:tcPr>
            <w:tcW w:w="7465" w:type="dxa"/>
          </w:tcPr>
          <w:p w14:paraId="5BA1EC27" w14:textId="77777777" w:rsidR="00F960B5" w:rsidRPr="00163285" w:rsidRDefault="00F960B5" w:rsidP="002D47CD">
            <w:pPr>
              <w:tabs>
                <w:tab w:val="left" w:pos="1890"/>
              </w:tabs>
              <w:spacing w:after="360"/>
              <w:contextualSpacing/>
            </w:pPr>
          </w:p>
        </w:tc>
      </w:tr>
      <w:tr w:rsidR="00F960B5" w:rsidRPr="00163285" w14:paraId="74829BD9" w14:textId="77777777" w:rsidTr="00F960B5">
        <w:trPr>
          <w:cantSplit/>
          <w:tblHeader/>
        </w:trPr>
        <w:tc>
          <w:tcPr>
            <w:tcW w:w="1885" w:type="dxa"/>
          </w:tcPr>
          <w:p w14:paraId="4CBE2511" w14:textId="0CD1E07D" w:rsidR="00F960B5" w:rsidRPr="008D625C" w:rsidRDefault="00F960B5" w:rsidP="002D47CD">
            <w:pPr>
              <w:tabs>
                <w:tab w:val="left" w:pos="1890"/>
              </w:tabs>
              <w:spacing w:after="360"/>
              <w:contextualSpacing/>
              <w:rPr>
                <w:b/>
              </w:rPr>
            </w:pPr>
            <w:r w:rsidRPr="008D625C">
              <w:rPr>
                <w:b/>
              </w:rPr>
              <w:t>WebCampus</w:t>
            </w:r>
          </w:p>
        </w:tc>
        <w:tc>
          <w:tcPr>
            <w:tcW w:w="7465" w:type="dxa"/>
          </w:tcPr>
          <w:p w14:paraId="35A0CA6E" w14:textId="40515CD4" w:rsidR="00F960B5" w:rsidRPr="00163285" w:rsidRDefault="00F960B5" w:rsidP="002D47CD">
            <w:pPr>
              <w:tabs>
                <w:tab w:val="left" w:pos="1890"/>
              </w:tabs>
              <w:spacing w:after="360"/>
              <w:contextualSpacing/>
            </w:pPr>
            <w:r w:rsidRPr="00163285">
              <w:t>https://webcampus.unlv.edu</w:t>
            </w:r>
          </w:p>
        </w:tc>
      </w:tr>
      <w:tr w:rsidR="00F960B5" w:rsidRPr="00163285" w14:paraId="081BFED9" w14:textId="77777777" w:rsidTr="00F960B5">
        <w:trPr>
          <w:cantSplit/>
          <w:tblHeader/>
        </w:trPr>
        <w:tc>
          <w:tcPr>
            <w:tcW w:w="1885" w:type="dxa"/>
          </w:tcPr>
          <w:p w14:paraId="51A1D562" w14:textId="6A9DCB10" w:rsidR="00F960B5" w:rsidRPr="008D625C" w:rsidRDefault="00F960B5" w:rsidP="002D47CD">
            <w:pPr>
              <w:tabs>
                <w:tab w:val="left" w:pos="1890"/>
              </w:tabs>
              <w:spacing w:after="360"/>
              <w:contextualSpacing/>
              <w:rPr>
                <w:b/>
              </w:rPr>
            </w:pPr>
            <w:r w:rsidRPr="008D625C">
              <w:rPr>
                <w:b/>
              </w:rPr>
              <w:t>Email</w:t>
            </w:r>
          </w:p>
        </w:tc>
        <w:tc>
          <w:tcPr>
            <w:tcW w:w="7465" w:type="dxa"/>
          </w:tcPr>
          <w:p w14:paraId="4883ECB0" w14:textId="77777777" w:rsidR="00F960B5" w:rsidRPr="00163285" w:rsidRDefault="00F960B5" w:rsidP="002D47CD">
            <w:pPr>
              <w:tabs>
                <w:tab w:val="left" w:pos="1890"/>
              </w:tabs>
              <w:spacing w:after="360"/>
              <w:contextualSpacing/>
            </w:pPr>
          </w:p>
        </w:tc>
      </w:tr>
    </w:tbl>
    <w:p w14:paraId="3DB52A77" w14:textId="381CF088" w:rsidR="00A47A2D" w:rsidRPr="00163285" w:rsidRDefault="00A47A2D" w:rsidP="00A47A2D">
      <w:pPr>
        <w:snapToGrid w:val="0"/>
        <w:spacing w:before="360"/>
      </w:pPr>
      <w:r w:rsidRPr="00163285">
        <w:rPr>
          <w:b/>
          <w:bCs/>
          <w:i/>
          <w:iCs/>
        </w:rPr>
        <w:t>Note:</w:t>
      </w:r>
      <w:r w:rsidRPr="00163285">
        <w:t xml:space="preserve"> </w:t>
      </w:r>
      <w:r w:rsidR="00C72ED1" w:rsidRPr="00C72ED1">
        <w:t>The instructor reserves the right to change the syllabus as it relates to how the course is administered</w:t>
      </w:r>
      <w:r w:rsidRPr="00163285">
        <w:t>.</w:t>
      </w:r>
    </w:p>
    <w:p w14:paraId="6A2AFE41" w14:textId="77777777" w:rsidR="00A47A2D" w:rsidRPr="00163285" w:rsidRDefault="00A47A2D" w:rsidP="00052EB7">
      <w:pPr>
        <w:pStyle w:val="Heading2"/>
      </w:pPr>
      <w:bookmarkStart w:id="3" w:name="OLE_LINK7"/>
      <w:bookmarkStart w:id="4" w:name="OLE_LINK8"/>
      <w:r w:rsidRPr="00163285">
        <w:t>Course Description</w:t>
      </w:r>
    </w:p>
    <w:bookmarkEnd w:id="3"/>
    <w:bookmarkEnd w:id="4"/>
    <w:p w14:paraId="0E68FA74" w14:textId="624E4835" w:rsidR="00A47A2D" w:rsidRPr="00163285" w:rsidRDefault="00A47A2D" w:rsidP="00A47A2D">
      <w:r w:rsidRPr="00163285">
        <w:t xml:space="preserve">Sed in convallis ligula, at imperdiet ante. Nullam posuere metus vel urna finibus vulputate. Pellentesque a nisi turpis. Donec quis ipsum pharetra, maximus odio a, gravida diam. Sed ac fermentum ex. Quisque non velit lacus. Donec in semper odio. </w:t>
      </w:r>
      <w:bookmarkStart w:id="5" w:name="OLE_LINK17"/>
      <w:bookmarkStart w:id="6" w:name="OLE_LINK18"/>
      <w:r w:rsidRPr="00163285">
        <w:t xml:space="preserve">Donec quis odio sapien. </w:t>
      </w:r>
      <w:bookmarkEnd w:id="5"/>
      <w:bookmarkEnd w:id="6"/>
      <w:r w:rsidRPr="00163285">
        <w:t>Proin dignissim, nulla mattis lacinia mollis, lectus ex pellentesque erat, vel congue eros ex eget massa. Pellentesque vehicula est est, et blandit sem sagittis at. Praesent tincidunt purus vel erat efficitur, mollis lacinia felis lacinia. Donec eleifend, leo et tristique hendrerit, quam diam congue erat, vitae convallis est leo eu arcu. Phasellus a sem ut justo mattis elementum in in eros. Sed nisl mi, consequat eget lacinia in, ultrices in risus. In egestas finibus arcu et molestie. Lorem ipsum dolor sit amet, consectetur adipiscing elit.</w:t>
      </w:r>
    </w:p>
    <w:p w14:paraId="3B64459F" w14:textId="7A790428" w:rsidR="00C97A22" w:rsidRPr="00163285" w:rsidRDefault="00C97A22" w:rsidP="00052EB7">
      <w:pPr>
        <w:pStyle w:val="Heading2"/>
      </w:pPr>
      <w:r w:rsidRPr="00163285">
        <w:t>Course Prerequisite(s):</w:t>
      </w:r>
    </w:p>
    <w:p w14:paraId="7034F9E9" w14:textId="56078B8F" w:rsidR="00C97A22" w:rsidRPr="00163285" w:rsidRDefault="00C97A22" w:rsidP="00A47A2D">
      <w:r w:rsidRPr="00163285">
        <w:t>ZZZ ### and/or ZZZ ### (Lorem Ipsum dolor sit amet, consectetur adipiscing elit)</w:t>
      </w:r>
    </w:p>
    <w:p w14:paraId="43A724A4" w14:textId="77777777" w:rsidR="00A47A2D" w:rsidRPr="00163285" w:rsidRDefault="00A47A2D" w:rsidP="00052EB7">
      <w:pPr>
        <w:pStyle w:val="Heading2"/>
      </w:pPr>
      <w:r w:rsidRPr="00163285">
        <w:t>Course Rationale</w:t>
      </w:r>
    </w:p>
    <w:p w14:paraId="62B05A33" w14:textId="1C9AAABB" w:rsidR="00A47A2D" w:rsidRPr="00163285" w:rsidRDefault="00A47A2D" w:rsidP="00A47A2D">
      <w:bookmarkStart w:id="7" w:name="OLE_LINK19"/>
      <w:bookmarkStart w:id="8" w:name="OLE_LINK20"/>
      <w:bookmarkStart w:id="9" w:name="OLE_LINK13"/>
      <w:bookmarkStart w:id="10" w:name="OLE_LINK14"/>
      <w:r w:rsidRPr="00163285">
        <w:t xml:space="preserve">Lorem ipsum </w:t>
      </w:r>
      <w:bookmarkStart w:id="11" w:name="OLE_LINK21"/>
      <w:bookmarkStart w:id="12" w:name="OLE_LINK22"/>
      <w:r w:rsidRPr="00163285">
        <w:t xml:space="preserve">dolor sit </w:t>
      </w:r>
      <w:bookmarkEnd w:id="7"/>
      <w:bookmarkEnd w:id="8"/>
      <w:r w:rsidRPr="00163285">
        <w:t xml:space="preserve">amet, consectetur adipiscing elit. </w:t>
      </w:r>
      <w:bookmarkEnd w:id="11"/>
      <w:bookmarkEnd w:id="12"/>
      <w:r w:rsidRPr="00163285">
        <w:t xml:space="preserve">Aenean tincidunt finibus ante, eu porttitor nunc vestibulum eu. Lorem ipsum dolor sit amet, consectetur adipiscing elit. Phasellus porta commodo neque venenatis consequat. In mattis nisl metus, vel eleifend diam egestas at. Vestibulum finibus placerat massa, eget tincidunt nisl interdum at. </w:t>
      </w:r>
      <w:bookmarkStart w:id="13" w:name="OLE_LINK3"/>
      <w:bookmarkStart w:id="14" w:name="OLE_LINK4"/>
      <w:r w:rsidRPr="00163285">
        <w:t>Etiam malesuada ipsum augue, eu tempor eros lacinia sed. Mauris molestie arcu eget mollis cursus. Quisque posuere arcu quis urna dignissim tempus. In luctus non neque ut sollicitudin.</w:t>
      </w:r>
    </w:p>
    <w:bookmarkEnd w:id="9"/>
    <w:bookmarkEnd w:id="10"/>
    <w:bookmarkEnd w:id="13"/>
    <w:bookmarkEnd w:id="14"/>
    <w:p w14:paraId="22814E57" w14:textId="77777777" w:rsidR="00A47A2D" w:rsidRPr="00163285" w:rsidRDefault="00A47A2D" w:rsidP="00052EB7">
      <w:pPr>
        <w:pStyle w:val="Heading2"/>
      </w:pPr>
      <w:r w:rsidRPr="00163285">
        <w:t>Program Competencies</w:t>
      </w:r>
    </w:p>
    <w:p w14:paraId="082060F3" w14:textId="7A81D41F" w:rsidR="00A47A2D" w:rsidRPr="00163285" w:rsidRDefault="00A47A2D" w:rsidP="00A47A2D">
      <w:bookmarkStart w:id="15" w:name="OLE_LINK11"/>
      <w:bookmarkStart w:id="16" w:name="OLE_LINK12"/>
      <w:r w:rsidRPr="00163285">
        <w:lastRenderedPageBreak/>
        <w:t>Aenean semper, augue in vulputate tempus, ipsum nunc convallis leo, pulvinar cursus turpis orci vitae nulla. Nam dolor lacus, pretium nec bibendum et, tincidunt quis felis. Quisque eu fermentum neque, vitae rutrum leo. Aenean dignissim condimentum rhoncus. In ullamcorper aliquam turpis sed luctus.</w:t>
      </w:r>
      <w:bookmarkEnd w:id="15"/>
      <w:bookmarkEnd w:id="16"/>
    </w:p>
    <w:p w14:paraId="2C53210A" w14:textId="74948E23" w:rsidR="00A47A2D" w:rsidRPr="00163285" w:rsidRDefault="00A47A2D" w:rsidP="00052EB7">
      <w:pPr>
        <w:pStyle w:val="Heading2"/>
      </w:pPr>
      <w:r w:rsidRPr="00163285">
        <w:t xml:space="preserve">Course Competencies </w:t>
      </w:r>
    </w:p>
    <w:p w14:paraId="0C274E9C" w14:textId="77777777" w:rsidR="00A47A2D" w:rsidRPr="00163285" w:rsidRDefault="00A47A2D" w:rsidP="00A47A2D">
      <w:pPr>
        <w:pStyle w:val="ListParagraph"/>
        <w:numPr>
          <w:ilvl w:val="0"/>
          <w:numId w:val="1"/>
        </w:numPr>
      </w:pPr>
      <w:r w:rsidRPr="00163285">
        <w:t>Lorem ipsum dolor sit amet, consectetur adipiscing elit.</w:t>
      </w:r>
    </w:p>
    <w:p w14:paraId="5AFF5F35" w14:textId="77777777" w:rsidR="00A47A2D" w:rsidRPr="00163285" w:rsidRDefault="00A47A2D" w:rsidP="00A47A2D">
      <w:pPr>
        <w:pStyle w:val="ListParagraph"/>
        <w:numPr>
          <w:ilvl w:val="0"/>
          <w:numId w:val="1"/>
        </w:numPr>
      </w:pPr>
      <w:r w:rsidRPr="00163285">
        <w:t>Maecenas tempus lorem vitae justo rhoncus bibendum.</w:t>
      </w:r>
    </w:p>
    <w:p w14:paraId="11F4585C" w14:textId="77777777" w:rsidR="00A47A2D" w:rsidRPr="00163285" w:rsidRDefault="00A47A2D" w:rsidP="00A47A2D">
      <w:pPr>
        <w:pStyle w:val="ListParagraph"/>
        <w:numPr>
          <w:ilvl w:val="0"/>
          <w:numId w:val="1"/>
        </w:numPr>
      </w:pPr>
      <w:r w:rsidRPr="00163285">
        <w:t>Suspendisse interdum est nec orci fermentum, vel feugiat dui tempus.</w:t>
      </w:r>
    </w:p>
    <w:p w14:paraId="65EE8EAC" w14:textId="77777777" w:rsidR="00A47A2D" w:rsidRPr="00163285" w:rsidRDefault="00A47A2D" w:rsidP="00A47A2D">
      <w:pPr>
        <w:pStyle w:val="ListParagraph"/>
        <w:numPr>
          <w:ilvl w:val="0"/>
          <w:numId w:val="1"/>
        </w:numPr>
      </w:pPr>
      <w:r w:rsidRPr="00163285">
        <w:t>Nam condimentum dolor a bibendum finibus.</w:t>
      </w:r>
    </w:p>
    <w:p w14:paraId="0BE440BE" w14:textId="77777777" w:rsidR="00A47A2D" w:rsidRPr="00163285" w:rsidRDefault="00A47A2D" w:rsidP="00A47A2D">
      <w:pPr>
        <w:pStyle w:val="ListParagraph"/>
        <w:numPr>
          <w:ilvl w:val="0"/>
          <w:numId w:val="1"/>
        </w:numPr>
      </w:pPr>
      <w:r w:rsidRPr="00163285">
        <w:t>Sed quis libero eu magna dignissim porttitor.</w:t>
      </w:r>
    </w:p>
    <w:p w14:paraId="4E946DD9" w14:textId="77777777" w:rsidR="00A47A2D" w:rsidRPr="00163285" w:rsidRDefault="00A47A2D" w:rsidP="00A47A2D">
      <w:pPr>
        <w:pStyle w:val="ListParagraph"/>
        <w:numPr>
          <w:ilvl w:val="0"/>
          <w:numId w:val="1"/>
        </w:numPr>
      </w:pPr>
      <w:r w:rsidRPr="00163285">
        <w:t>Aliquam tincidunt urna cursus libero lobortis, ac porttitor felis venenatis.</w:t>
      </w:r>
    </w:p>
    <w:p w14:paraId="2F46F9D8" w14:textId="77777777" w:rsidR="00A47A2D" w:rsidRPr="00163285" w:rsidRDefault="00A47A2D" w:rsidP="00A47A2D">
      <w:pPr>
        <w:pStyle w:val="ListParagraph"/>
        <w:numPr>
          <w:ilvl w:val="0"/>
          <w:numId w:val="1"/>
        </w:numPr>
      </w:pPr>
      <w:r w:rsidRPr="00163285">
        <w:t>Fusce in nibh hendrerit est euismod tempor rutrum vel mauris.</w:t>
      </w:r>
    </w:p>
    <w:p w14:paraId="50EBAF68" w14:textId="77777777" w:rsidR="00A47A2D" w:rsidRPr="00163285" w:rsidRDefault="00A47A2D" w:rsidP="00A47A2D">
      <w:pPr>
        <w:pStyle w:val="ListParagraph"/>
        <w:numPr>
          <w:ilvl w:val="0"/>
          <w:numId w:val="1"/>
        </w:numPr>
      </w:pPr>
      <w:r w:rsidRPr="00163285">
        <w:t>Nam id ante ut enim efficitur porttitor.</w:t>
      </w:r>
    </w:p>
    <w:p w14:paraId="467787D7" w14:textId="6CDA089F" w:rsidR="00A47A2D" w:rsidRPr="00163285" w:rsidRDefault="00A47A2D" w:rsidP="00A47A2D">
      <w:pPr>
        <w:pStyle w:val="ListParagraph"/>
        <w:numPr>
          <w:ilvl w:val="0"/>
          <w:numId w:val="1"/>
        </w:numPr>
      </w:pPr>
      <w:r w:rsidRPr="00163285">
        <w:t>Aliquam eu massa id orci tincidunt mattis sit amet ac nibh.</w:t>
      </w:r>
    </w:p>
    <w:p w14:paraId="76720365" w14:textId="4BEAC8EF" w:rsidR="00A47A2D" w:rsidRPr="00163285" w:rsidRDefault="00C97A22" w:rsidP="00052EB7">
      <w:pPr>
        <w:pStyle w:val="Heading2"/>
      </w:pPr>
      <w:r w:rsidRPr="00163285">
        <w:t>Learning Outcomes/</w:t>
      </w:r>
      <w:r w:rsidR="00A47A2D" w:rsidRPr="00163285">
        <w:t>Course Objectives</w:t>
      </w:r>
    </w:p>
    <w:p w14:paraId="0EF9266A" w14:textId="77777777" w:rsidR="00A47A2D" w:rsidRPr="00163285" w:rsidRDefault="00A47A2D" w:rsidP="00A47A2D">
      <w:pPr>
        <w:pStyle w:val="ListParagraph"/>
        <w:numPr>
          <w:ilvl w:val="0"/>
          <w:numId w:val="2"/>
        </w:numPr>
      </w:pPr>
      <w:r w:rsidRPr="00163285">
        <w:t>Pellentesque nec metus ullamcorper, semper nunc eget, pretium massa.</w:t>
      </w:r>
    </w:p>
    <w:p w14:paraId="07437991" w14:textId="77777777" w:rsidR="00A47A2D" w:rsidRPr="00163285" w:rsidRDefault="00A47A2D" w:rsidP="00A47A2D">
      <w:pPr>
        <w:pStyle w:val="ListParagraph"/>
        <w:numPr>
          <w:ilvl w:val="0"/>
          <w:numId w:val="2"/>
        </w:numPr>
      </w:pPr>
      <w:r w:rsidRPr="00163285">
        <w:t>Vestibulum hendrerit orci bibendum lorem dignissim, at facilisis mi mattis.</w:t>
      </w:r>
    </w:p>
    <w:p w14:paraId="429B66F9" w14:textId="77777777" w:rsidR="00A47A2D" w:rsidRPr="00163285" w:rsidRDefault="00A47A2D" w:rsidP="00A47A2D">
      <w:pPr>
        <w:pStyle w:val="ListParagraph"/>
        <w:numPr>
          <w:ilvl w:val="0"/>
          <w:numId w:val="2"/>
        </w:numPr>
      </w:pPr>
      <w:r w:rsidRPr="00163285">
        <w:t>Sed egestas eros sed nulla hendrerit, a pellentesque sapien maximus.</w:t>
      </w:r>
    </w:p>
    <w:p w14:paraId="5ECA3A3E" w14:textId="77777777" w:rsidR="00A47A2D" w:rsidRPr="00163285" w:rsidRDefault="00A47A2D" w:rsidP="00A47A2D">
      <w:pPr>
        <w:pStyle w:val="ListParagraph"/>
        <w:numPr>
          <w:ilvl w:val="0"/>
          <w:numId w:val="2"/>
        </w:numPr>
      </w:pPr>
      <w:r w:rsidRPr="00163285">
        <w:t>Nam consequat leo tincidunt, eleifend nisl non, rhoncus tellus.</w:t>
      </w:r>
    </w:p>
    <w:p w14:paraId="3E059DB4" w14:textId="5B40AF98" w:rsidR="00A47A2D" w:rsidRPr="00163285" w:rsidRDefault="00A47A2D" w:rsidP="00A47A2D">
      <w:pPr>
        <w:pStyle w:val="ListParagraph"/>
        <w:numPr>
          <w:ilvl w:val="0"/>
          <w:numId w:val="2"/>
        </w:numPr>
      </w:pPr>
      <w:r w:rsidRPr="00163285">
        <w:t>Etiam fermentum nunc et ipsum convallis, id elementum mi luctus.</w:t>
      </w:r>
    </w:p>
    <w:p w14:paraId="5135FC7E" w14:textId="183DD6E0" w:rsidR="00A47A2D" w:rsidRPr="00163285" w:rsidRDefault="00A47A2D" w:rsidP="00052EB7">
      <w:pPr>
        <w:pStyle w:val="Heading2"/>
      </w:pPr>
      <w:bookmarkStart w:id="17" w:name="OLE_LINK5"/>
      <w:bookmarkStart w:id="18" w:name="OLE_LINK6"/>
      <w:bookmarkStart w:id="19" w:name="OLE_LINK1"/>
      <w:bookmarkStart w:id="20" w:name="OLE_LINK2"/>
      <w:bookmarkStart w:id="21" w:name="OLE_LINK9"/>
      <w:bookmarkStart w:id="22" w:name="OLE_LINK10"/>
      <w:r w:rsidRPr="00163285">
        <w:t>Required Text</w:t>
      </w:r>
    </w:p>
    <w:p w14:paraId="514E9C01" w14:textId="66EBC1B3" w:rsidR="00A47A2D" w:rsidRPr="00163285" w:rsidRDefault="00A47A2D" w:rsidP="00A47A2D">
      <w:r w:rsidRPr="00163285">
        <w:t>Aenean semper, augue in vulputate tempus, ipsum nunc convallis leo, pulvinar cursus turpis orci vitae nulla. Nam dolor lacus, pretium nec bibendum et, tincidunt quis felis. Quisque eu fermentum neque, vitae rutrum leo. Aenean dignissim condimentum rhoncus. In ullamcorper aliquam turpis sed luctus.</w:t>
      </w:r>
    </w:p>
    <w:p w14:paraId="1F62899B" w14:textId="6C0FAA1B" w:rsidR="00C97A22" w:rsidRPr="00163285" w:rsidRDefault="00C97A22" w:rsidP="00052EB7">
      <w:pPr>
        <w:pStyle w:val="Heading2"/>
      </w:pPr>
      <w:r w:rsidRPr="00163285">
        <w:t>Evaluation Methods</w:t>
      </w:r>
    </w:p>
    <w:p w14:paraId="7D72CF55" w14:textId="2FFDB9B5" w:rsidR="00C97A22" w:rsidRPr="00163285" w:rsidRDefault="00C97A22" w:rsidP="00A47A2D">
      <w:r w:rsidRPr="00163285">
        <w:t xml:space="preserve">Aenean semper, augue in vulputate tempus, ipsum nunc convallis leo, pulvinar cursus turpis orci vitae nulla. </w:t>
      </w:r>
      <w:bookmarkStart w:id="23" w:name="OLE_LINK25"/>
      <w:bookmarkStart w:id="24" w:name="OLE_LINK26"/>
      <w:r w:rsidRPr="00163285">
        <w:t xml:space="preserve">Nam dolor lacus, pretium nec bibendum et, tincidunt quis felis. </w:t>
      </w:r>
      <w:bookmarkEnd w:id="23"/>
      <w:bookmarkEnd w:id="24"/>
      <w:r w:rsidRPr="00163285">
        <w:t>Quisque eu fermentum neque, vitae rutrum leo. Aenean dignissim condimentum rhoncus. In ullamcorper aliquam turpis sed luctus.</w:t>
      </w:r>
    </w:p>
    <w:bookmarkEnd w:id="17"/>
    <w:bookmarkEnd w:id="18"/>
    <w:p w14:paraId="70EF88A8" w14:textId="4CC59EC9" w:rsidR="00C97A22" w:rsidRPr="00163285" w:rsidRDefault="00C97A22" w:rsidP="00052EB7">
      <w:pPr>
        <w:pStyle w:val="Heading2"/>
      </w:pPr>
      <w:r w:rsidRPr="00163285">
        <w:t>Attendance Policy</w:t>
      </w:r>
    </w:p>
    <w:p w14:paraId="03CFB86A" w14:textId="2FCDE53A" w:rsidR="00C97A22" w:rsidRPr="00163285" w:rsidRDefault="00C97A22" w:rsidP="00A47A2D">
      <w:r w:rsidRPr="00163285">
        <w:t>Etiam malesuada ipsum augue, eu tempor eros lacinia sed. Mauris molestie arcu eget mollis cursus. Quisque posuere arcu quis urna dignissim tempus. In luctus non neque ut sollicitudin.</w:t>
      </w:r>
    </w:p>
    <w:p w14:paraId="5BE8B856" w14:textId="1549A988" w:rsidR="00A47A2D" w:rsidRPr="00163285" w:rsidRDefault="00A47A2D" w:rsidP="00052EB7">
      <w:pPr>
        <w:pStyle w:val="Heading2"/>
      </w:pPr>
      <w:bookmarkStart w:id="25" w:name="OLE_LINK23"/>
      <w:bookmarkStart w:id="26" w:name="OLE_LINK24"/>
      <w:bookmarkEnd w:id="19"/>
      <w:bookmarkEnd w:id="20"/>
      <w:r w:rsidRPr="00163285">
        <w:t>Grading Scale</w:t>
      </w:r>
      <w:bookmarkEnd w:id="21"/>
      <w:bookmarkEnd w:id="22"/>
    </w:p>
    <w:bookmarkEnd w:id="25"/>
    <w:bookmarkEnd w:id="26"/>
    <w:p w14:paraId="53ED4A70" w14:textId="77777777" w:rsidR="0040416F" w:rsidRDefault="0040416F" w:rsidP="00C97A22">
      <w:pPr>
        <w:tabs>
          <w:tab w:val="left" w:pos="810"/>
        </w:tabs>
        <w:spacing w:before="0" w:after="0"/>
        <w:sectPr w:rsidR="0040416F" w:rsidSect="009B3F29">
          <w:footerReference w:type="even" r:id="rId7"/>
          <w:footerReference w:type="default" r:id="rId8"/>
          <w:pgSz w:w="12240" w:h="15840"/>
          <w:pgMar w:top="1440" w:right="1440" w:bottom="1440" w:left="1440" w:header="720" w:footer="720" w:gutter="0"/>
          <w:cols w:space="720"/>
          <w:docGrid w:linePitch="360"/>
        </w:sectPr>
      </w:pPr>
    </w:p>
    <w:p w14:paraId="71628F62" w14:textId="58F89808" w:rsidR="00C97A22" w:rsidRPr="00163285" w:rsidRDefault="00C97A22" w:rsidP="00C97A22">
      <w:pPr>
        <w:tabs>
          <w:tab w:val="left" w:pos="810"/>
        </w:tabs>
        <w:spacing w:before="0" w:after="0"/>
      </w:pPr>
      <w:r w:rsidRPr="00163285">
        <w:lastRenderedPageBreak/>
        <w:t>A</w:t>
      </w:r>
      <w:r w:rsidRPr="00163285">
        <w:tab/>
        <w:t>95 – 100</w:t>
      </w:r>
    </w:p>
    <w:p w14:paraId="6F71B549" w14:textId="083EB9F1" w:rsidR="00C97A22" w:rsidRPr="00163285" w:rsidRDefault="00C97A22" w:rsidP="00C97A22">
      <w:pPr>
        <w:tabs>
          <w:tab w:val="left" w:pos="810"/>
        </w:tabs>
        <w:spacing w:before="0" w:after="0"/>
      </w:pPr>
      <w:r w:rsidRPr="00163285">
        <w:t>A-</w:t>
      </w:r>
      <w:r w:rsidRPr="00163285">
        <w:tab/>
        <w:t>90 – 94</w:t>
      </w:r>
    </w:p>
    <w:p w14:paraId="6AA0F795" w14:textId="3162701D" w:rsidR="00C97A22" w:rsidRPr="00163285" w:rsidRDefault="00C97A22" w:rsidP="00C97A22">
      <w:pPr>
        <w:tabs>
          <w:tab w:val="left" w:pos="810"/>
        </w:tabs>
        <w:spacing w:before="0" w:after="0"/>
      </w:pPr>
      <w:r w:rsidRPr="00163285">
        <w:t>B+</w:t>
      </w:r>
      <w:r w:rsidRPr="00163285">
        <w:tab/>
        <w:t>87 – 89</w:t>
      </w:r>
    </w:p>
    <w:p w14:paraId="7D0601DE" w14:textId="54193B0E" w:rsidR="00C97A22" w:rsidRPr="00163285" w:rsidRDefault="00C97A22" w:rsidP="00C97A22">
      <w:pPr>
        <w:tabs>
          <w:tab w:val="left" w:pos="810"/>
        </w:tabs>
        <w:spacing w:before="0" w:after="0"/>
      </w:pPr>
      <w:r w:rsidRPr="00163285">
        <w:t>B</w:t>
      </w:r>
      <w:r w:rsidRPr="00163285">
        <w:tab/>
        <w:t>84 – 86</w:t>
      </w:r>
    </w:p>
    <w:p w14:paraId="66FB6DFD" w14:textId="3A08F75D" w:rsidR="00C97A22" w:rsidRPr="00163285" w:rsidRDefault="00C97A22" w:rsidP="00C97A22">
      <w:pPr>
        <w:tabs>
          <w:tab w:val="left" w:pos="810"/>
        </w:tabs>
        <w:spacing w:before="0" w:after="0"/>
      </w:pPr>
      <w:r w:rsidRPr="00163285">
        <w:t>B-</w:t>
      </w:r>
      <w:r w:rsidRPr="00163285">
        <w:tab/>
        <w:t>80 – 83</w:t>
      </w:r>
    </w:p>
    <w:p w14:paraId="294EBB7E" w14:textId="3014A129" w:rsidR="00C97A22" w:rsidRPr="00163285" w:rsidRDefault="00C97A22" w:rsidP="00C97A22">
      <w:pPr>
        <w:tabs>
          <w:tab w:val="left" w:pos="810"/>
        </w:tabs>
        <w:spacing w:before="0" w:after="0"/>
      </w:pPr>
      <w:r w:rsidRPr="00163285">
        <w:t>C+</w:t>
      </w:r>
      <w:r w:rsidRPr="00163285">
        <w:tab/>
        <w:t>77 – 79</w:t>
      </w:r>
    </w:p>
    <w:p w14:paraId="07923CD1" w14:textId="5609865F" w:rsidR="00C97A22" w:rsidRPr="00163285" w:rsidRDefault="00C97A22" w:rsidP="00C97A22">
      <w:pPr>
        <w:tabs>
          <w:tab w:val="left" w:pos="810"/>
        </w:tabs>
        <w:spacing w:before="0" w:after="0"/>
      </w:pPr>
      <w:r w:rsidRPr="00163285">
        <w:t>C</w:t>
      </w:r>
      <w:r w:rsidRPr="00163285">
        <w:tab/>
        <w:t>74 – 76</w:t>
      </w:r>
    </w:p>
    <w:p w14:paraId="64288240" w14:textId="65E3DCDE" w:rsidR="00C97A22" w:rsidRPr="00163285" w:rsidRDefault="00C97A22" w:rsidP="00C97A22">
      <w:pPr>
        <w:tabs>
          <w:tab w:val="left" w:pos="810"/>
        </w:tabs>
        <w:spacing w:before="0" w:after="0"/>
      </w:pPr>
      <w:r w:rsidRPr="00163285">
        <w:t>C-</w:t>
      </w:r>
      <w:r w:rsidRPr="00163285">
        <w:tab/>
        <w:t>70 – 73</w:t>
      </w:r>
    </w:p>
    <w:p w14:paraId="5BF08DB5" w14:textId="1A1E172D" w:rsidR="00C97A22" w:rsidRPr="00163285" w:rsidRDefault="00C97A22" w:rsidP="00C97A22">
      <w:pPr>
        <w:tabs>
          <w:tab w:val="left" w:pos="810"/>
        </w:tabs>
        <w:spacing w:before="0" w:after="0"/>
      </w:pPr>
      <w:r w:rsidRPr="00163285">
        <w:t>D+</w:t>
      </w:r>
      <w:r w:rsidRPr="00163285">
        <w:tab/>
        <w:t>67 – 69</w:t>
      </w:r>
    </w:p>
    <w:p w14:paraId="155B4976" w14:textId="7C612BB3" w:rsidR="00C97A22" w:rsidRPr="00163285" w:rsidRDefault="00C97A22" w:rsidP="00C97A22">
      <w:pPr>
        <w:tabs>
          <w:tab w:val="left" w:pos="810"/>
        </w:tabs>
        <w:spacing w:before="0" w:after="0"/>
      </w:pPr>
      <w:r w:rsidRPr="00163285">
        <w:t>D</w:t>
      </w:r>
      <w:r w:rsidRPr="00163285">
        <w:tab/>
        <w:t>64 – 66</w:t>
      </w:r>
    </w:p>
    <w:p w14:paraId="42DC159C" w14:textId="5D38120C" w:rsidR="00C97A22" w:rsidRPr="00163285" w:rsidRDefault="00C97A22" w:rsidP="00C97A22">
      <w:pPr>
        <w:tabs>
          <w:tab w:val="left" w:pos="810"/>
        </w:tabs>
        <w:spacing w:before="0" w:after="0"/>
      </w:pPr>
      <w:r w:rsidRPr="00163285">
        <w:t>D-</w:t>
      </w:r>
      <w:r w:rsidRPr="00163285">
        <w:tab/>
        <w:t>60 – 63</w:t>
      </w:r>
    </w:p>
    <w:p w14:paraId="4F8C8425" w14:textId="66AA00D4" w:rsidR="00C97A22" w:rsidRPr="00163285" w:rsidRDefault="00C97A22" w:rsidP="00C97A22">
      <w:pPr>
        <w:tabs>
          <w:tab w:val="left" w:pos="810"/>
        </w:tabs>
        <w:spacing w:before="0" w:after="0"/>
      </w:pPr>
      <w:r w:rsidRPr="00163285">
        <w:t>F</w:t>
      </w:r>
      <w:r w:rsidRPr="00163285">
        <w:tab/>
        <w:t>00 - 59</w:t>
      </w:r>
    </w:p>
    <w:p w14:paraId="2948F988" w14:textId="77777777" w:rsidR="0040416F" w:rsidRDefault="0040416F" w:rsidP="0040416F">
      <w:pPr>
        <w:pStyle w:val="Heading2"/>
        <w:spacing w:before="480"/>
        <w:sectPr w:rsidR="0040416F" w:rsidSect="0040416F">
          <w:type w:val="continuous"/>
          <w:pgSz w:w="12240" w:h="15840"/>
          <w:pgMar w:top="1440" w:right="1440" w:bottom="1440" w:left="1440" w:header="720" w:footer="720" w:gutter="0"/>
          <w:cols w:num="3" w:space="720"/>
          <w:docGrid w:linePitch="360"/>
        </w:sectPr>
      </w:pPr>
      <w:bookmarkStart w:id="27" w:name="OLE_LINK27"/>
      <w:bookmarkStart w:id="28" w:name="OLE_LINK28"/>
    </w:p>
    <w:p w14:paraId="0013F706" w14:textId="514D9B3B" w:rsidR="00C97A22" w:rsidRPr="00163285" w:rsidRDefault="007329BB" w:rsidP="0040416F">
      <w:pPr>
        <w:pStyle w:val="Heading2"/>
        <w:spacing w:before="480"/>
      </w:pPr>
      <w:r w:rsidRPr="00163285">
        <w:t>Additional Second-level Heading A</w:t>
      </w:r>
    </w:p>
    <w:p w14:paraId="4451538D" w14:textId="77CD7CD6" w:rsidR="007329BB" w:rsidRPr="00163285" w:rsidRDefault="007329BB" w:rsidP="007329BB">
      <w:r w:rsidRPr="00163285">
        <w:t>Nam dolor lacus, pretium nec bibendum et, tincidunt quis felis.</w:t>
      </w:r>
    </w:p>
    <w:p w14:paraId="0AC633AD" w14:textId="53B8FC03" w:rsidR="007329BB" w:rsidRPr="00163285" w:rsidRDefault="007329BB" w:rsidP="00052EB7">
      <w:pPr>
        <w:pStyle w:val="Heading2"/>
      </w:pPr>
      <w:bookmarkStart w:id="29" w:name="OLE_LINK29"/>
      <w:bookmarkStart w:id="30" w:name="OLE_LINK30"/>
      <w:r w:rsidRPr="00163285">
        <w:t>Additional Second-level Heading B</w:t>
      </w:r>
    </w:p>
    <w:bookmarkEnd w:id="29"/>
    <w:bookmarkEnd w:id="30"/>
    <w:p w14:paraId="6A5EE8D6" w14:textId="77777777" w:rsidR="007329BB" w:rsidRPr="00163285" w:rsidRDefault="007329BB" w:rsidP="00052EB7">
      <w:pPr>
        <w:pStyle w:val="Heading3"/>
      </w:pPr>
      <w:r w:rsidRPr="00163285">
        <w:t>Additional Second-level Heading B</w:t>
      </w:r>
    </w:p>
    <w:p w14:paraId="3B3B923B" w14:textId="77777777" w:rsidR="007329BB" w:rsidRPr="00163285" w:rsidRDefault="007329BB" w:rsidP="007329BB">
      <w:r w:rsidRPr="00163285">
        <w:t>Nam dolor lacus, pretium nec bibendum et, tincidunt quis felis.</w:t>
      </w:r>
    </w:p>
    <w:bookmarkEnd w:id="27"/>
    <w:bookmarkEnd w:id="28"/>
    <w:p w14:paraId="00CCCEE4" w14:textId="77777777" w:rsidR="008F084C" w:rsidRDefault="008F084C">
      <w:pPr>
        <w:spacing w:before="0" w:after="0"/>
        <w:rPr>
          <w:b/>
          <w:bCs/>
          <w:sz w:val="36"/>
          <w:szCs w:val="36"/>
        </w:rPr>
      </w:pPr>
      <w:r>
        <w:br w:type="page"/>
      </w:r>
    </w:p>
    <w:p w14:paraId="4B066CAB" w14:textId="2AFB2BD2" w:rsidR="008F084C" w:rsidRPr="009A0722" w:rsidRDefault="008F084C" w:rsidP="008F084C">
      <w:pPr>
        <w:pStyle w:val="Heading1"/>
      </w:pPr>
      <w:r w:rsidRPr="009A0722">
        <w:lastRenderedPageBreak/>
        <w:t>University Policies</w:t>
      </w:r>
    </w:p>
    <w:p w14:paraId="5083A866" w14:textId="77777777" w:rsidR="008F084C" w:rsidRPr="00845CE3" w:rsidRDefault="008F084C" w:rsidP="008F084C">
      <w:pPr>
        <w:ind w:left="720"/>
        <w:rPr>
          <w:rFonts w:eastAsia="Times New Roman"/>
          <w:iCs/>
        </w:rPr>
      </w:pPr>
      <w:bookmarkStart w:id="31" w:name="_Hlk121926741"/>
      <w:r w:rsidRPr="001632F1">
        <w:rPr>
          <w:rFonts w:eastAsia="Times New Roman"/>
          <w:b/>
          <w:iCs/>
        </w:rPr>
        <w:t>Note to instructors:</w:t>
      </w:r>
      <w:r>
        <w:rPr>
          <w:rFonts w:eastAsia="Times New Roman"/>
          <w:iCs/>
        </w:rPr>
        <w:t xml:space="preserve"> </w:t>
      </w:r>
      <w:r w:rsidRPr="00845CE3">
        <w:rPr>
          <w:rFonts w:eastAsia="Times New Roman"/>
          <w:iCs/>
        </w:rPr>
        <w:t>All instructors are required to include the academic policies listed below in the syllabi for their courses, perhaps under a section entitled University Policies. This document is posted on the University Policies webpage, https://www.unlv.edu/policies/additional, in the Executive Vice President and Provost section, under Academic Semester Memos.</w:t>
      </w:r>
    </w:p>
    <w:p w14:paraId="65E02772" w14:textId="77777777" w:rsidR="008F084C" w:rsidRDefault="008F084C" w:rsidP="008F084C">
      <w:pPr>
        <w:ind w:left="720"/>
        <w:rPr>
          <w:rFonts w:eastAsia="Times New Roman"/>
          <w:iCs/>
        </w:rPr>
      </w:pPr>
      <w:r w:rsidRPr="00845CE3">
        <w:rPr>
          <w:rFonts w:eastAsia="Times New Roman"/>
          <w:iCs/>
        </w:rPr>
        <w:t>Please address questions to Kate Korgan, Senior Vice Provost for Academic Affairs, via email at SVPAA@unlv.edu or (702) 895-5950.</w:t>
      </w:r>
    </w:p>
    <w:p w14:paraId="63562ACF" w14:textId="77777777" w:rsidR="008F084C" w:rsidRPr="00845CE3" w:rsidRDefault="008F084C" w:rsidP="008F084C">
      <w:pPr>
        <w:ind w:left="720"/>
        <w:rPr>
          <w:rFonts w:eastAsia="Times New Roman"/>
          <w:b/>
          <w:iCs/>
        </w:rPr>
      </w:pPr>
      <w:r w:rsidRPr="001632F1">
        <w:rPr>
          <w:rFonts w:eastAsia="Times New Roman"/>
          <w:b/>
          <w:iCs/>
        </w:rPr>
        <w:t>Please remove this direction section before publishing for students.</w:t>
      </w:r>
    </w:p>
    <w:p w14:paraId="741990BE" w14:textId="77777777" w:rsidR="008F084C" w:rsidRDefault="008F084C" w:rsidP="008F084C">
      <w:pPr>
        <w:jc w:val="right"/>
      </w:pPr>
      <w:r w:rsidRPr="00F85E9E">
        <w:drawing>
          <wp:inline distT="0" distB="0" distL="0" distR="0" wp14:anchorId="5A16F034" wp14:editId="3D09D4A8">
            <wp:extent cx="2847975" cy="2847975"/>
            <wp:effectExtent l="0" t="0" r="9525" b="9525"/>
            <wp:docPr id="1" name="Picture 1" descr="QR Code for student version of UNLV University Policies presented in Fall 2024 sylla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7975" cy="2847975"/>
                    </a:xfrm>
                    <a:prstGeom prst="rect">
                      <a:avLst/>
                    </a:prstGeom>
                    <a:noFill/>
                    <a:ln>
                      <a:noFill/>
                    </a:ln>
                  </pic:spPr>
                </pic:pic>
              </a:graphicData>
            </a:graphic>
          </wp:inline>
        </w:drawing>
      </w:r>
    </w:p>
    <w:p w14:paraId="13D2C3D5" w14:textId="77777777" w:rsidR="008F084C" w:rsidRDefault="008F084C" w:rsidP="008F084C">
      <w:pPr>
        <w:pStyle w:val="Heading2"/>
      </w:pPr>
      <w:r>
        <w:t>Academic</w:t>
      </w:r>
      <w:r>
        <w:rPr>
          <w:spacing w:val="-7"/>
        </w:rPr>
        <w:t xml:space="preserve"> </w:t>
      </w:r>
      <w:r>
        <w:t>Policies</w:t>
      </w:r>
      <w:r>
        <w:rPr>
          <w:spacing w:val="-7"/>
        </w:rPr>
        <w:t xml:space="preserve"> </w:t>
      </w:r>
      <w:r>
        <w:t>for</w:t>
      </w:r>
      <w:r>
        <w:rPr>
          <w:spacing w:val="-6"/>
        </w:rPr>
        <w:t xml:space="preserve"> </w:t>
      </w:r>
      <w:r>
        <w:rPr>
          <w:spacing w:val="-2"/>
        </w:rPr>
        <w:t>Students</w:t>
      </w:r>
    </w:p>
    <w:p w14:paraId="17AF9122" w14:textId="77777777" w:rsidR="008F084C" w:rsidRPr="00F43207" w:rsidRDefault="008F084C" w:rsidP="008F084C">
      <w:pPr>
        <w:pStyle w:val="Heading3"/>
      </w:pPr>
      <w:r w:rsidRPr="00F43207">
        <w:t>Academic Misconduct</w:t>
      </w:r>
    </w:p>
    <w:p w14:paraId="455F7528" w14:textId="77777777" w:rsidR="008F084C" w:rsidRPr="00F43207" w:rsidRDefault="008F084C" w:rsidP="008F084C">
      <w:r w:rsidRPr="00F43207">
        <w:t>Academic integrity is a legitimate concern for every member of the University community. We all share in upholding the fundamental values of honesty, trust, respect, fairness, responsibility, and professionalism. By choosing to join the UNLV community, students accept the expectations of the Student Academic Misconduct Policy, and are encouraged to always take the ethical path whenever faced with choices. Students enrolling at UNLV assume the obligation to conduct themselves in a manner compatible with UNLV’s educational mission. An example of academic misconduct is plagiarism. Plagiarism is using the words or ideas of another person, from the Internet or any other source without proper citation of the source(s). See the Student Conduct Code.</w:t>
      </w:r>
    </w:p>
    <w:p w14:paraId="7A1E5505" w14:textId="77777777" w:rsidR="008F084C" w:rsidRPr="00F43207" w:rsidRDefault="008F084C" w:rsidP="008F084C">
      <w:pPr>
        <w:pStyle w:val="Heading3"/>
      </w:pPr>
      <w:r w:rsidRPr="00F43207">
        <w:t>Artiﬁcial Intelligence and Generative AI</w:t>
      </w:r>
    </w:p>
    <w:p w14:paraId="78B0AAAE" w14:textId="77777777" w:rsidR="008F084C" w:rsidRPr="00F43207" w:rsidRDefault="008F084C" w:rsidP="008F084C">
      <w:r w:rsidRPr="00F43207">
        <w:lastRenderedPageBreak/>
        <w:t>UNLV recognizes that generative artiﬁcial intelligence is a rapidly changing technology that is creating both new opportunities and challenges. Transparency and accountability are expected with the use of generative AI. Just as UNLV requires appropriate citations and references for any sources used in classroom work, research, or academic writing, acknowledgement when using generative AI is expected. If using AI, you are generally expected to check any information generated by an AI platform for inaccuracies as generative AI can produce incorrect information. You should contact your instructor for clariﬁcation and policies on how you may or may not use generative AI in coursework. Improper use of generative AI as described by the university Student Academic Integrity Policy or outlined by your instructor is a form of academic misconduct.</w:t>
      </w:r>
    </w:p>
    <w:p w14:paraId="2C90DDCF" w14:textId="77777777" w:rsidR="008F084C" w:rsidRPr="00F43207" w:rsidRDefault="008F084C" w:rsidP="008F084C">
      <w:pPr>
        <w:pStyle w:val="Heading3"/>
      </w:pPr>
      <w:r w:rsidRPr="00F43207">
        <w:t>Copyright</w:t>
      </w:r>
    </w:p>
    <w:p w14:paraId="4C9A06C5" w14:textId="77777777" w:rsidR="008F084C" w:rsidRPr="00F43207" w:rsidRDefault="008F084C" w:rsidP="008F084C">
      <w:r w:rsidRPr="00F43207">
        <w:t>The University requires all members of the University Community to familiarize themselves with and follow copyright and fair use requirements. You are individually and solely responsible for violations of copyright and fair use laws. The University will neither protect nor defend you, nor assume any responsibility for student or employee violations of fair use laws. Violations of copyright laws could subject you to federal and state civil penalties and criminal liability, as well as disciplinary action under University policies. Additional copyright policy information is available.</w:t>
      </w:r>
    </w:p>
    <w:p w14:paraId="4C0292BA" w14:textId="77777777" w:rsidR="008F084C" w:rsidRPr="00F43207" w:rsidRDefault="008F084C" w:rsidP="008F084C">
      <w:pPr>
        <w:pStyle w:val="Heading3"/>
      </w:pPr>
      <w:r w:rsidRPr="00F43207">
        <w:t>Identity Veriﬁcation and Online Course Requirements</w:t>
      </w:r>
    </w:p>
    <w:p w14:paraId="19C3B746" w14:textId="77777777" w:rsidR="008F084C" w:rsidRPr="00F43207" w:rsidRDefault="008F084C" w:rsidP="008F084C">
      <w:r w:rsidRPr="00F43207">
        <w:t>All UNLV students must use their Campus-issued ACE ID and password to log in to WebCampus-Canvas. UNLV students enrolled in online or hybrid courses are expected to read and adhere to the Student Academic Misconduct Policy, which states that “acting or attempting to act as a substitute for another, or using or attempting to use a substitute, in any academic evaluation or assignment” is a form of academic misconduct. Intentionally sharing ACE login</w:t>
      </w:r>
      <w:r>
        <w:t xml:space="preserve"> </w:t>
      </w:r>
      <w:r w:rsidRPr="00F43207">
        <w:t>credentials with another person may be considered an attempt to use a substitute, and could result in investigation and sanctions, as outlined in the Student Academic Misconduct Policy. UNLV students enrolled in online courses are also expected to read and adhere to the Acceptable Use of Computing and Information Technology Resources Policy, which prohibits sharing university accounts with other persons without authorization. To the greatest extent possible, all graded assignments and assessments in UNLV online courses should be hosted in WebCampus-Canvas or another UNLV-managed platform that requires ACE login credentials for access.</w:t>
      </w:r>
    </w:p>
    <w:p w14:paraId="045AB9C5" w14:textId="77777777" w:rsidR="008F084C" w:rsidRPr="00F43207" w:rsidRDefault="008F084C" w:rsidP="008F084C">
      <w:pPr>
        <w:pStyle w:val="Heading3"/>
      </w:pPr>
      <w:r w:rsidRPr="00F43207">
        <w:t>Rebelmail</w:t>
      </w:r>
    </w:p>
    <w:p w14:paraId="27957D08" w14:textId="77777777" w:rsidR="008F084C" w:rsidRPr="00F43207" w:rsidRDefault="008F084C" w:rsidP="008F084C">
      <w:r w:rsidRPr="00F43207">
        <w:t>Rebelmail is UNLV’s oﬃcial email system for students and by University policy instructors and staff should only send emails to students’ Rebelmail accounts. Rebelmail is one of the primary ways students receive oﬃcial University communications, information about deadlines, major Campus events, and announcements. All UNLV students receive a Rebelmail account after they have been admitted to the University. Students’ email preﬁxes are listed on class rosters. The suﬃx is always @unlv.nevada.edu. Emailing within Web Campus-Canvas is also acceptable.</w:t>
      </w:r>
    </w:p>
    <w:p w14:paraId="2CEA53CE" w14:textId="77777777" w:rsidR="008F084C" w:rsidRPr="00F43207" w:rsidRDefault="008F084C" w:rsidP="008F084C">
      <w:pPr>
        <w:pStyle w:val="Heading2"/>
      </w:pPr>
      <w:r w:rsidRPr="00F43207">
        <w:t>Registration and Grading Policies</w:t>
      </w:r>
    </w:p>
    <w:p w14:paraId="349DCCA5" w14:textId="77777777" w:rsidR="008F084C" w:rsidRPr="00F43207" w:rsidRDefault="008F084C" w:rsidP="008F084C">
      <w:pPr>
        <w:pStyle w:val="Heading3"/>
      </w:pPr>
      <w:r w:rsidRPr="00F43207">
        <w:lastRenderedPageBreak/>
        <w:t>Auditing a Course</w:t>
      </w:r>
    </w:p>
    <w:p w14:paraId="24C0A25F" w14:textId="77777777" w:rsidR="008F084C" w:rsidRPr="00F43207" w:rsidRDefault="008F084C" w:rsidP="008F084C">
      <w:r w:rsidRPr="00F43207">
        <w:t>Auditing a course allows a student to continue attending the lectures and/or laboratories and discussion sessions associated with the course, but the student will not earn a grade for any component of the course. Students who audit a course receive the same educational experience as students taking the course for a grade, but will be excused from exams, assessments, and other evaluative measures that serve the primary purpose of assigning a grade.</w:t>
      </w:r>
    </w:p>
    <w:p w14:paraId="0D21D47B" w14:textId="77777777" w:rsidR="008F084C" w:rsidRPr="00F43207" w:rsidRDefault="008F084C" w:rsidP="008F084C">
      <w:pPr>
        <w:pStyle w:val="Heading3"/>
      </w:pPr>
      <w:r w:rsidRPr="00F43207">
        <w:t>Final Examinations and Study Week</w:t>
      </w:r>
    </w:p>
    <w:p w14:paraId="65E12E79" w14:textId="77777777" w:rsidR="008F084C" w:rsidRPr="00F43207" w:rsidRDefault="008F084C" w:rsidP="008F084C">
      <w:r w:rsidRPr="00F43207">
        <w:t>The University requires that ﬁnal exams given at the end of a course occur on the date and at the time speciﬁed in the Final Exam schedule. The general schedule is typically available at the start of the semester, and the classroom locations are available approximately one month before the end of the semester. For the Summer semester, it is left to the discretion of the instructor to administer the Final Exam during already scheduled course times and classroom locations, to be no later than the ﬁnal scheduled date for the course. See the Final Exam Schedule.</w:t>
      </w:r>
    </w:p>
    <w:p w14:paraId="0AC0D637" w14:textId="77777777" w:rsidR="008F084C" w:rsidRPr="00F43207" w:rsidRDefault="008F084C" w:rsidP="008F084C">
      <w:pPr>
        <w:pStyle w:val="Heading3"/>
      </w:pPr>
      <w:r w:rsidRPr="00F43207">
        <w:t>Incomplete Grades</w:t>
      </w:r>
    </w:p>
    <w:p w14:paraId="22E6B1EE" w14:textId="77777777" w:rsidR="008F084C" w:rsidRPr="00F43207" w:rsidRDefault="008F084C" w:rsidP="008F084C">
      <w:r w:rsidRPr="00F43207">
        <w:t>The grade of “I” (Incomplete) may be granted when a student has satisfactorily completed</w:t>
      </w:r>
    </w:p>
    <w:p w14:paraId="0744C8E9" w14:textId="77777777" w:rsidR="008F084C" w:rsidRPr="00F43207" w:rsidRDefault="008F084C" w:rsidP="008F084C">
      <w:r w:rsidRPr="00F43207">
        <w:t>three-fourths of course work for that semester/session, but cannot complete the last part of the course for reasons beyond the student’s control and acceptable to the instructor, and the</w:t>
      </w:r>
      <w:r>
        <w:t xml:space="preserve"> </w:t>
      </w:r>
      <w:r w:rsidRPr="00F43207">
        <w:t>instructor believes that the student can ﬁnish the course without repeating it. For undergraduate courses, the incomplete work must be made up before the end of the following regular semester. Graduate students receiving “I” grades in 500-, 600-, or 700-level courses have up to one calendar year to complete the work, at the discretion of the instructor. If course requirements are not completed within the period indicated, a grade of “F” will be recorded, and the student’s GPA will be adjusted accordingly. Students who are fulﬁlling an Incomplete grade do not re-register for the course. It is expected that they will make individual arrangements to complete all course requirements with the instructor who assigned the “I” grade.</w:t>
      </w:r>
    </w:p>
    <w:p w14:paraId="74DC5720" w14:textId="77777777" w:rsidR="008F084C" w:rsidRPr="00F43207" w:rsidRDefault="008F084C" w:rsidP="008F084C">
      <w:pPr>
        <w:pStyle w:val="Heading3"/>
      </w:pPr>
      <w:r w:rsidRPr="00F43207">
        <w:t>Missed Classwork</w:t>
      </w:r>
    </w:p>
    <w:p w14:paraId="44076794" w14:textId="77777777" w:rsidR="008F084C" w:rsidRPr="00F43207" w:rsidRDefault="008F084C" w:rsidP="008F084C">
      <w:r w:rsidRPr="00F43207">
        <w:t>Any student missing class, quizzes, examinations, or any other class or laboratory work because of observance of religious holidays will be given an opportunity during that semester to make up the missed work. The make-up opportunity will apply to the religious holiday absence only. It is the responsibility of the student to notify the instructor within the ﬁrst 7 calendar days of the course for Summer courses, and of their intention to participate in religious holidays which do not fall on state holidays or periods of class recess. For additional information, please visit the Missed Classwork policy, under Registration Policies, on the Academic Policies webpage.</w:t>
      </w:r>
    </w:p>
    <w:p w14:paraId="6B1D6378" w14:textId="77777777" w:rsidR="008F084C" w:rsidRPr="00F43207" w:rsidRDefault="008F084C" w:rsidP="008F084C">
      <w:r w:rsidRPr="00F43207">
        <w:t>In accordance with the policy approved by the Faculty Senate regarding missed class time and assignments, students who represent UNLV in any oﬃcial extracurricular activity will also have the opportunity to make up assignments, provided that the student submits oﬃcial written notiﬁcation to the instructor no less than one week prior to the missed class(es).</w:t>
      </w:r>
    </w:p>
    <w:p w14:paraId="617DD01A" w14:textId="77777777" w:rsidR="008F084C" w:rsidRPr="00F43207" w:rsidRDefault="008F084C" w:rsidP="008F084C">
      <w:r w:rsidRPr="00F43207">
        <w:lastRenderedPageBreak/>
        <w:t>The spirit and intent of the policy for missed classwork is to offer fair and equitable assessment opportunities to all students, including those representing the University in extracurricular activities. Instructors should consider, for example, that in courses which offer a “drop one” option for the lowest assignment, quiz, or exam, assigning the student a grade of zero for an excused absence for extracurricular activity is both contrary to the intent of the Faculty Senate’s policy, and an infringement on the student’s right to complete all work for the course.</w:t>
      </w:r>
    </w:p>
    <w:p w14:paraId="32A569A9" w14:textId="77777777" w:rsidR="008F084C" w:rsidRPr="00F43207" w:rsidRDefault="008F084C" w:rsidP="008F084C">
      <w:r w:rsidRPr="00F43207">
        <w:t>This policy will not apply in the event that completing the assignment or administering the examination at an alternate time would impose an undue hardship on the instructor or the University that could be reasonably avoided. There should be a good faith effort by both the instructor and the student to agree to a reasonable resolution. When disagreements regarding this policy arise, decisions can be appealed to the Department Chair/School Director, College/School Dean, and/or the Faculty Senate Academic Standards Committee.</w:t>
      </w:r>
    </w:p>
    <w:p w14:paraId="0ED347AC" w14:textId="77777777" w:rsidR="008F084C" w:rsidRPr="00F43207" w:rsidRDefault="008F084C" w:rsidP="008F084C">
      <w:r w:rsidRPr="00F43207">
        <w:t>For purposes of deﬁnition, extracurricular activities may include, but are not limited to: academic recruitment activities, competitive intercollegiate athletics, ﬁne arts activities, liberal arts competitions, science and engineering competitions, and any other event or activity sanctioned by a College/School Dean, and/or by the Executive Vice President and Provost.</w:t>
      </w:r>
    </w:p>
    <w:p w14:paraId="5A714BB4" w14:textId="77777777" w:rsidR="008F084C" w:rsidRPr="00F43207" w:rsidRDefault="008F084C" w:rsidP="008F084C">
      <w:pPr>
        <w:pStyle w:val="Heading2"/>
      </w:pPr>
      <w:r w:rsidRPr="00F43207">
        <w:t>Safe and Respectful Learning Spaces</w:t>
      </w:r>
    </w:p>
    <w:p w14:paraId="47721766" w14:textId="77777777" w:rsidR="008F084C" w:rsidRPr="00F43207" w:rsidRDefault="008F084C" w:rsidP="008F084C">
      <w:pPr>
        <w:pStyle w:val="Heading3"/>
      </w:pPr>
      <w:r w:rsidRPr="00F43207">
        <w:t>Classroom Conduct</w:t>
      </w:r>
    </w:p>
    <w:p w14:paraId="7EF88A2E" w14:textId="77777777" w:rsidR="008F084C" w:rsidRPr="00F43207" w:rsidRDefault="008F084C" w:rsidP="008F084C">
      <w:r w:rsidRPr="00F43207">
        <w:t>Students have a responsibility to conduct themselves in class and in the libraries in ways that do not interfere with the rights of other students to learn, or of instructors to teach. Use of devices such as cellular phones and pagers, or other potentially disruptive activities are only permitted with the prior explicit consent of the instructor.</w:t>
      </w:r>
    </w:p>
    <w:p w14:paraId="1FD9F6A8" w14:textId="77777777" w:rsidR="008F084C" w:rsidRPr="00F43207" w:rsidRDefault="008F084C" w:rsidP="008F084C">
      <w:r w:rsidRPr="00F43207">
        <w:t>Students are speciﬁcally prohibited to record classes without instructor authorization, including online/remote classes (either audio only, or video and audio). The instructor may rescind permission at any time during the class. If a student does not comply with established requirements or obstructs the functioning of the class, the instructor may initiate an administrative withdrawal of the student from the course.</w:t>
      </w:r>
    </w:p>
    <w:p w14:paraId="07D84CE6" w14:textId="77777777" w:rsidR="008F084C" w:rsidRPr="00F43207" w:rsidRDefault="008F084C" w:rsidP="008F084C">
      <w:r w:rsidRPr="00F43207">
        <w:t>Since the COVID-19 pandemic forced some instruction to be delivered remotely starting in Spring 2020, numerous students have asked instructors to record their synchronous classes, so that they can access them at their convenience. Instructors who agree to record their classes (audio only, or video and audio) should inform students in advance. Recorded lectures may not be broadly released to anyone, but made available exclusively to those students enrolled in the class during the particular academic term. Recorded lectures must be stored securely, and are subject to the Nevada System of Higher Education’s Records Retention Policy, meaning that the recordings can only be deleted 120 days after the end of class (i.e., after grades are posted).</w:t>
      </w:r>
    </w:p>
    <w:p w14:paraId="100ABA12" w14:textId="77777777" w:rsidR="008F084C" w:rsidRPr="00F43207" w:rsidRDefault="008F084C" w:rsidP="008F084C">
      <w:r w:rsidRPr="00F43207">
        <w:t>Once this requirement is met, the recordings should be deleted. Class recordings are protected from disclosure, as they are deemed part of an educational record under the Family Educational Rights and Privacy Act (FERPA).</w:t>
      </w:r>
    </w:p>
    <w:p w14:paraId="069105F5" w14:textId="77777777" w:rsidR="008F084C" w:rsidRPr="00F43207" w:rsidRDefault="008F084C" w:rsidP="008F084C">
      <w:pPr>
        <w:pStyle w:val="Heading3"/>
      </w:pPr>
      <w:r w:rsidRPr="00F43207">
        <w:lastRenderedPageBreak/>
        <w:t>Diversity Statement</w:t>
      </w:r>
    </w:p>
    <w:p w14:paraId="049E2B13" w14:textId="77777777" w:rsidR="008F084C" w:rsidRPr="00F43207" w:rsidRDefault="008F084C" w:rsidP="008F084C">
      <w:r w:rsidRPr="00F43207">
        <w:t>As an institution of higher learning, UNLV represents a rich diversity of human beings among its faculty, staff, and students, and is committed to cultivating a campus environment that values diversity, practices inclusion, and actively promotes equitable experiences and outcomes.</w:t>
      </w:r>
    </w:p>
    <w:p w14:paraId="42E72BAE" w14:textId="77777777" w:rsidR="008F084C" w:rsidRPr="00F43207" w:rsidRDefault="008F084C" w:rsidP="008F084C">
      <w:r w:rsidRPr="00F43207">
        <w:t>Accordingly, the University supports understanding and appreciation of all members of its community, regardless of race, sex, age, color, national origin, ethnicity, creed, religion, disability, sexual orientation, gender, gender identity, marital status, pregnancy, genetic information, veteran status, or political aﬃliation. Please see University Statements and Compliance and ﬁnd more information on our UNLV MSI website.</w:t>
      </w:r>
    </w:p>
    <w:p w14:paraId="39837965" w14:textId="77777777" w:rsidR="008F084C" w:rsidRPr="00F43207" w:rsidRDefault="008F084C" w:rsidP="008F084C">
      <w:r w:rsidRPr="00F43207">
        <w:t>A successful learning experience requires mutual respect and trust between the students and the instructor. Accordingly, the instructor asks that students be willing to listen to one another’s points of view, acknowledging that there may be disagreements, keep discussion and comments on topic, and use ﬁrst person, positive language when expressing their perspectives.</w:t>
      </w:r>
    </w:p>
    <w:p w14:paraId="03D4E09A" w14:textId="77777777" w:rsidR="008F084C" w:rsidRPr="00F43207" w:rsidRDefault="008F084C" w:rsidP="008F084C">
      <w:pPr>
        <w:pStyle w:val="Heading3"/>
      </w:pPr>
      <w:r w:rsidRPr="00F43207">
        <w:t xml:space="preserve"> Title IX</w:t>
      </w:r>
    </w:p>
    <w:p w14:paraId="18B91D4F" w14:textId="77777777" w:rsidR="008F084C" w:rsidRPr="00F43207" w:rsidRDefault="008F084C" w:rsidP="008F084C">
      <w:r w:rsidRPr="00F43207">
        <w:t>UNLV is committed to providing an environment free of all forms of unlawful discrimination including sexual and gender-based discrimination, harassment, and violence like sexual assault, intimate partner violence, and stalking. If you, or someone you know, has experienced or is experiencing these types of behaviors, know that you are not alone. Resources and support are available. To learn more or to report an incident, please visit the Oﬃce of Equal Employment and Title IX website. Please be aware that as an instructor, I am not a conﬁdential resource, and I will need to report incidents of sexual misconduct to UNLV’s Title IX Coordinator. You can also report concerns directly using the online reporting form or via email at titleixcoordinator@unlv.edu or 702-895-4055. For conﬁdential support in matters of sexual violence, relationship/family violence, or stalking, contact the Care Center at 702-895- 0602.</w:t>
      </w:r>
    </w:p>
    <w:p w14:paraId="10A61D5E" w14:textId="77777777" w:rsidR="008F084C" w:rsidRPr="00F43207" w:rsidRDefault="008F084C" w:rsidP="008F084C">
      <w:pPr>
        <w:pStyle w:val="Heading3"/>
      </w:pPr>
      <w:r w:rsidRPr="00F43207">
        <w:t>UNLV Land Acknowledgement</w:t>
      </w:r>
    </w:p>
    <w:p w14:paraId="4FC1656E" w14:textId="77777777" w:rsidR="008F084C" w:rsidRPr="00F43207" w:rsidRDefault="008F084C" w:rsidP="008F084C">
      <w:r w:rsidRPr="00F43207">
        <w:t>UNLV is situated on the traditional homelands of Indigenous groups, including the Nuwu or Nuwuvi, Southern Paiute People, descendants of the Tudinu, or Desert People. We honor and offer gratitude for those who have stewarded the land, for the land itself, and for the opportunity to cultivate a thriving, diverse, inclusive, and just scholarly community here today that works for a better tomorrow for all. You may ﬁnd the full UNLV Land Acknowledgement and related information.</w:t>
      </w:r>
    </w:p>
    <w:p w14:paraId="495D1556" w14:textId="77777777" w:rsidR="008F084C" w:rsidRPr="00F43207" w:rsidRDefault="008F084C" w:rsidP="008F084C">
      <w:pPr>
        <w:pStyle w:val="Heading2"/>
      </w:pPr>
      <w:r w:rsidRPr="00F43207">
        <w:t>Academic Resources for Student Success</w:t>
      </w:r>
    </w:p>
    <w:p w14:paraId="13085F0F" w14:textId="77777777" w:rsidR="008F084C" w:rsidRPr="00F43207" w:rsidRDefault="008F084C" w:rsidP="008F084C">
      <w:pPr>
        <w:pStyle w:val="Heading3"/>
      </w:pPr>
      <w:r w:rsidRPr="00F43207">
        <w:t>Career Services &amp; Workforce Development</w:t>
      </w:r>
    </w:p>
    <w:p w14:paraId="43337B9F" w14:textId="77777777" w:rsidR="008F084C" w:rsidRPr="00F43207" w:rsidRDefault="008F084C" w:rsidP="008F084C">
      <w:r w:rsidRPr="00F43207">
        <w:t xml:space="preserve">Career Services &amp; Workforce Development offers free, personalized support to all UNLV students. Get one-on-one coaching, explore job opportunities, build resumes, cover letters, and application materials, access career development resources, and design a fulﬁlling life through </w:t>
      </w:r>
      <w:r w:rsidRPr="00F43207">
        <w:lastRenderedPageBreak/>
        <w:t>appointments, online resources, and workshops. Visit the UNLV Career Services website or call 702-895-3495 to launch your career or next steps today!</w:t>
      </w:r>
    </w:p>
    <w:p w14:paraId="291A4CF1" w14:textId="77777777" w:rsidR="008F084C" w:rsidRPr="00F43207" w:rsidRDefault="008F084C" w:rsidP="008F084C"/>
    <w:p w14:paraId="71068CA5" w14:textId="77777777" w:rsidR="008F084C" w:rsidRPr="00F43207" w:rsidRDefault="008F084C" w:rsidP="008F084C">
      <w:pPr>
        <w:pStyle w:val="Heading3"/>
      </w:pPr>
      <w:r w:rsidRPr="00F43207">
        <w:t>Disability Resource Center (DRC)</w:t>
      </w:r>
    </w:p>
    <w:p w14:paraId="234E80A4" w14:textId="77777777" w:rsidR="008F084C" w:rsidRPr="00F43207" w:rsidRDefault="008F084C" w:rsidP="008F084C">
      <w:r w:rsidRPr="00F43207">
        <w:t>The UNLV Disability Resource Center (Campus Resource Center (CRC), across Harmon from the Lied Library, telephone 702-895-0866) provides resources for students with disabilities.</w:t>
      </w:r>
    </w:p>
    <w:p w14:paraId="15A9E03C" w14:textId="77777777" w:rsidR="008F084C" w:rsidRPr="00F43207" w:rsidRDefault="008F084C" w:rsidP="008F084C">
      <w:r w:rsidRPr="00F43207">
        <w:t>Students in need of accommodations due to a disability, temporary injury, or academic support due to pregnancy are encouraged to apply with the UNLV Disability Resource Center (DRC) online at https://www.unlv.edu/drc. Current DRC students should request their accommodations online each semester and work with their assigned DRC staff member to answer any questions.</w:t>
      </w:r>
    </w:p>
    <w:p w14:paraId="310C0A4E" w14:textId="77777777" w:rsidR="008F084C" w:rsidRPr="00F43207" w:rsidRDefault="008F084C" w:rsidP="008F084C">
      <w:pPr>
        <w:pStyle w:val="Heading3"/>
      </w:pPr>
      <w:r w:rsidRPr="00F43207">
        <w:t>Library Resources</w:t>
      </w:r>
    </w:p>
    <w:p w14:paraId="35F42821" w14:textId="77777777" w:rsidR="008F084C" w:rsidRPr="00F43207" w:rsidRDefault="008F084C" w:rsidP="008F084C">
      <w:r w:rsidRPr="00F43207">
        <w:t>Librarians are available to consult with students on research needs, including developing research topics, ﬁnding information, and evaluating sources. To make an appointment with a subject expert for this class, please visit the Libraries’ Research Consultation website. You can also ask the library staff questions via chat and text message.</w:t>
      </w:r>
    </w:p>
    <w:p w14:paraId="72B45300" w14:textId="77777777" w:rsidR="008F084C" w:rsidRPr="00F43207" w:rsidRDefault="008F084C" w:rsidP="008F084C">
      <w:r w:rsidRPr="00F43207">
        <w:t>Students are encouraged to make use of their free access to national newspaper subscriptions. All active students have access to a complimentary membership to the Wall Street Journal and New York Times. Using UNLV’s WSJ partnership link, you gain unlimited digital access to WSJ.com and WSJ apps. Membership lasts for one year and can be re-activated until your graduation date. For additional information, visit the UNLV Library Guide for WSJ. Students also have access to The New York Times online, The New York Times Book Review, and The New York Times Magazine. You can claim your free membership by going to Access NYT and selecting the University of Nevada, Las Vegas from the dropdown menu. You will have access until December 31st of your graduation year. For additional information, visit the UNLV Library Guide for NYT.</w:t>
      </w:r>
    </w:p>
    <w:p w14:paraId="0AE11F1D" w14:textId="77777777" w:rsidR="008F084C" w:rsidRPr="00F43207" w:rsidRDefault="008F084C" w:rsidP="008F084C">
      <w:pPr>
        <w:pStyle w:val="Heading3"/>
      </w:pPr>
      <w:r w:rsidRPr="00F43207">
        <w:t>Student Resource Guide</w:t>
      </w:r>
    </w:p>
    <w:p w14:paraId="7973559A" w14:textId="77777777" w:rsidR="008F084C" w:rsidRPr="00F43207" w:rsidRDefault="008F084C" w:rsidP="008F084C">
      <w:r w:rsidRPr="00F43207">
        <w:t>Embarking on your college journey at UNLV is an exciting and transformative experience, but it can also be challenging or even overwhelming. That's why we've created the Student Resource Guide – your ultimate companion for navigating the challenges and opportunities that come with higher education.</w:t>
      </w:r>
    </w:p>
    <w:p w14:paraId="58A7EC61" w14:textId="77777777" w:rsidR="008F084C" w:rsidRPr="00F43207" w:rsidRDefault="008F084C" w:rsidP="008F084C">
      <w:r w:rsidRPr="00F43207">
        <w:t>Inside the Student Resource Guide, you'll ﬁnd information and resources that cover every aspect of college life. From resources that support your academic success and career readiness to resources to maintain your mental health and learn about ways to access a variety of campus emergency support services. Our aim is to empower you and to provide you with the tools that you need to succeed and thrive both academically and personally during your college experience.</w:t>
      </w:r>
    </w:p>
    <w:p w14:paraId="3D2433C2" w14:textId="77777777" w:rsidR="008F084C" w:rsidRPr="00F43207" w:rsidRDefault="008F084C" w:rsidP="008F084C">
      <w:pPr>
        <w:pStyle w:val="Heading3"/>
      </w:pPr>
      <w:r w:rsidRPr="00F43207">
        <w:t>Tutoring and Coaching</w:t>
      </w:r>
    </w:p>
    <w:p w14:paraId="30E2703F" w14:textId="77777777" w:rsidR="008F084C" w:rsidRPr="00F43207" w:rsidRDefault="008F084C" w:rsidP="008F084C">
      <w:r w:rsidRPr="00F43207">
        <w:lastRenderedPageBreak/>
        <w:t>The Academic Success Center (ASC), at the Claude I. Howard Building, provides tutoring, academic success coaching, and other academic assistance for all UNLV undergraduate students. For information regarding tutoring subjects, tutoring times, and other ASC programs and services, please visit the ASC website or call 702-895-3177. The ASC is located across from the Student Services Complex (SSC). Academic success coaching is located on the second ﬂoor of SSC A, Room 254. Drop-in tutoring is located on the second ﬂoor of the Lied Library, and on the second ﬂoor of the College of Engineering building (TBE A 207).</w:t>
      </w:r>
    </w:p>
    <w:p w14:paraId="79F8E166" w14:textId="77777777" w:rsidR="008F084C" w:rsidRPr="00F43207" w:rsidRDefault="008F084C" w:rsidP="008F084C">
      <w:pPr>
        <w:pStyle w:val="Heading3"/>
      </w:pPr>
      <w:r w:rsidRPr="00F43207">
        <w:t>UNLV Strong</w:t>
      </w:r>
    </w:p>
    <w:p w14:paraId="5BEBEEF4" w14:textId="77777777" w:rsidR="008F084C" w:rsidRPr="00F43207" w:rsidRDefault="008F084C" w:rsidP="008F084C">
      <w:r w:rsidRPr="00F43207">
        <w:t>There are a number of mental health resources and counseling services offered by the community and UNLV. Students facing severe hardship or in need of special assistance are</w:t>
      </w:r>
      <w:r>
        <w:t xml:space="preserve"> </w:t>
      </w:r>
      <w:r w:rsidRPr="00F43207">
        <w:t>encouraged to ﬁll out the Student Support Form to get connected to UNLV’s many student support resources. Student Counseling &amp; Psychological Services (CAPS) also offers a wide range of services to the campus community. You can reach them at 702-895-3627 to schedule an appointment. The RebelSAFE app and alert messages provide emergency information and instructions to protect yourself during an emergency. To ensure you receive immediate alerts about campus emergencies, update your contact information to receive notiﬁcations via text and voicemail on your cell phone. Please continue to check in at unlvSTRONG.unlv.edu for regular updates to campus operations, campus resources, and other information.</w:t>
      </w:r>
    </w:p>
    <w:p w14:paraId="053AEBDF" w14:textId="77777777" w:rsidR="008F084C" w:rsidRPr="00F43207" w:rsidRDefault="008F084C" w:rsidP="008F084C">
      <w:pPr>
        <w:pStyle w:val="Heading3"/>
      </w:pPr>
      <w:r w:rsidRPr="00F43207">
        <w:t>UNLV Writing Center</w:t>
      </w:r>
    </w:p>
    <w:p w14:paraId="40778CB3" w14:textId="77777777" w:rsidR="008F084C" w:rsidRPr="00F43207" w:rsidRDefault="008F084C" w:rsidP="008F084C">
      <w:r w:rsidRPr="00F43207">
        <w:t>The Writing Center offers one-on-one or small group assistance with writing free of charge to UNLV students. We offer in-person consultations, as well as synchronous and asynchronous online consultations. Walk-in consultations are available at the Writing Center, but students with appointments receive priority assistance. Students may ask Quick Questions about writing and schedule appointments online, in person, or by calling 702-895-3908. Learn more and ﬁnd a variety of writing handouts and resources on the Writing Center's website. The Writing Center is located at the Campus Resources Center, Room 216 (CRC 216).</w:t>
      </w:r>
    </w:p>
    <w:p w14:paraId="455D7BD4" w14:textId="77777777" w:rsidR="008F084C" w:rsidRPr="00F43207" w:rsidRDefault="008F084C" w:rsidP="008F084C">
      <w:pPr>
        <w:pStyle w:val="Heading3"/>
      </w:pPr>
      <w:r w:rsidRPr="00F43207">
        <w:t>988 FREE 24/7 SUICIDE &amp; CRISIS LIFELINE</w:t>
      </w:r>
    </w:p>
    <w:p w14:paraId="2E6454D3" w14:textId="77777777" w:rsidR="008F084C" w:rsidRDefault="008F084C" w:rsidP="008F084C">
      <w:r w:rsidRPr="00F43207">
        <w:t>In addition to campus resources such as the Counseling and Psychological Services (CAPS) website and visiting the YOU@UNLV website, you may now call or text 988 or chat if you or someone you know is in crisis and in need of support.</w:t>
      </w:r>
    </w:p>
    <w:bookmarkEnd w:id="31"/>
    <w:p w14:paraId="13B66F1E" w14:textId="77777777" w:rsidR="00052EB7" w:rsidRDefault="00052EB7">
      <w:pPr>
        <w:spacing w:before="0" w:after="0"/>
        <w:rPr>
          <w:b/>
          <w:bCs/>
          <w:sz w:val="32"/>
          <w:szCs w:val="32"/>
        </w:rPr>
      </w:pPr>
      <w:r>
        <w:br w:type="page"/>
      </w:r>
    </w:p>
    <w:p w14:paraId="609C4A72" w14:textId="75DBFE44" w:rsidR="00CD56E6" w:rsidRPr="00163285" w:rsidRDefault="00CD56E6" w:rsidP="00052EB7">
      <w:pPr>
        <w:pStyle w:val="Heading2"/>
      </w:pPr>
      <w:r w:rsidRPr="00163285">
        <w:lastRenderedPageBreak/>
        <w:t>Course Agenda/Schedule</w:t>
      </w:r>
    </w:p>
    <w:tbl>
      <w:tblPr>
        <w:tblStyle w:val="TableGrid"/>
        <w:tblW w:w="0" w:type="auto"/>
        <w:tblLook w:val="04A0" w:firstRow="1" w:lastRow="0" w:firstColumn="1" w:lastColumn="0" w:noHBand="0" w:noVBand="1"/>
        <w:tblDescription w:val="Agenda/schedule for this particular ZZZ ### course. Please reword for distribution."/>
      </w:tblPr>
      <w:tblGrid>
        <w:gridCol w:w="3116"/>
        <w:gridCol w:w="3117"/>
        <w:gridCol w:w="3117"/>
      </w:tblGrid>
      <w:tr w:rsidR="00CD56E6" w:rsidRPr="00163285" w14:paraId="4AC6D9B6" w14:textId="77777777" w:rsidTr="00CD56E6">
        <w:trPr>
          <w:cantSplit/>
          <w:tblHeader/>
        </w:trPr>
        <w:tc>
          <w:tcPr>
            <w:tcW w:w="3116" w:type="dxa"/>
          </w:tcPr>
          <w:p w14:paraId="110E9287" w14:textId="1DE1DB2C" w:rsidR="00CD56E6" w:rsidRPr="00163285" w:rsidRDefault="00CD56E6" w:rsidP="009A7898">
            <w:pPr>
              <w:rPr>
                <w:b/>
                <w:bCs/>
              </w:rPr>
            </w:pPr>
            <w:r w:rsidRPr="00163285">
              <w:rPr>
                <w:b/>
                <w:bCs/>
              </w:rPr>
              <w:t>Module/Week #</w:t>
            </w:r>
          </w:p>
        </w:tc>
        <w:tc>
          <w:tcPr>
            <w:tcW w:w="3117" w:type="dxa"/>
          </w:tcPr>
          <w:p w14:paraId="771811B1" w14:textId="57CABBB1" w:rsidR="00CD56E6" w:rsidRPr="00163285" w:rsidRDefault="00CD56E6" w:rsidP="009A7898">
            <w:pPr>
              <w:rPr>
                <w:b/>
                <w:bCs/>
              </w:rPr>
            </w:pPr>
            <w:r w:rsidRPr="00163285">
              <w:rPr>
                <w:b/>
                <w:bCs/>
              </w:rPr>
              <w:t>Activity</w:t>
            </w:r>
          </w:p>
        </w:tc>
        <w:tc>
          <w:tcPr>
            <w:tcW w:w="3117" w:type="dxa"/>
          </w:tcPr>
          <w:p w14:paraId="716BAC88" w14:textId="69F2EA42" w:rsidR="00CD56E6" w:rsidRPr="00163285" w:rsidRDefault="00CD56E6" w:rsidP="009A7898">
            <w:pPr>
              <w:rPr>
                <w:b/>
                <w:bCs/>
              </w:rPr>
            </w:pPr>
            <w:r w:rsidRPr="00163285">
              <w:rPr>
                <w:b/>
                <w:bCs/>
              </w:rPr>
              <w:t>Due/Benchmark Dates</w:t>
            </w:r>
          </w:p>
        </w:tc>
      </w:tr>
      <w:tr w:rsidR="00CD56E6" w:rsidRPr="00163285" w14:paraId="7BF99012" w14:textId="77777777" w:rsidTr="00CD56E6">
        <w:tc>
          <w:tcPr>
            <w:tcW w:w="3116" w:type="dxa"/>
          </w:tcPr>
          <w:p w14:paraId="499B0225" w14:textId="2711E103" w:rsidR="00CD56E6" w:rsidRPr="00163285" w:rsidRDefault="00CD56E6" w:rsidP="009A7898">
            <w:r w:rsidRPr="00163285">
              <w:t>A</w:t>
            </w:r>
          </w:p>
        </w:tc>
        <w:tc>
          <w:tcPr>
            <w:tcW w:w="3117" w:type="dxa"/>
          </w:tcPr>
          <w:p w14:paraId="5AAE15EA" w14:textId="4C50D18E" w:rsidR="00CD56E6" w:rsidRPr="00163285" w:rsidRDefault="00CD56E6" w:rsidP="009A7898">
            <w:r w:rsidRPr="00163285">
              <w:t>Lorem ipsum dolor sit amet, consectetur adipiscing elit.</w:t>
            </w:r>
          </w:p>
        </w:tc>
        <w:tc>
          <w:tcPr>
            <w:tcW w:w="3117" w:type="dxa"/>
          </w:tcPr>
          <w:p w14:paraId="638B8EFE" w14:textId="22048204" w:rsidR="00CD56E6" w:rsidRPr="00163285" w:rsidRDefault="00CD56E6" w:rsidP="009A7898">
            <w:bookmarkStart w:id="32" w:name="OLE_LINK47"/>
            <w:bookmarkStart w:id="33" w:name="OLE_LINK48"/>
            <w:r w:rsidRPr="00163285">
              <w:t>2/25/2024</w:t>
            </w:r>
            <w:bookmarkEnd w:id="32"/>
            <w:bookmarkEnd w:id="33"/>
          </w:p>
        </w:tc>
      </w:tr>
      <w:tr w:rsidR="00CD56E6" w:rsidRPr="00163285" w14:paraId="75CB2CDB" w14:textId="77777777" w:rsidTr="00CD56E6">
        <w:tc>
          <w:tcPr>
            <w:tcW w:w="3116" w:type="dxa"/>
          </w:tcPr>
          <w:p w14:paraId="3018EEA9" w14:textId="73F1ED4E" w:rsidR="00CD56E6" w:rsidRPr="00163285" w:rsidRDefault="00CD56E6" w:rsidP="009A7898">
            <w:r w:rsidRPr="00163285">
              <w:t>B</w:t>
            </w:r>
          </w:p>
        </w:tc>
        <w:tc>
          <w:tcPr>
            <w:tcW w:w="3117" w:type="dxa"/>
          </w:tcPr>
          <w:p w14:paraId="4788A76E" w14:textId="6B173A8C" w:rsidR="00CD56E6" w:rsidRPr="00163285" w:rsidRDefault="00CD56E6" w:rsidP="009A7898">
            <w:r w:rsidRPr="00163285">
              <w:t>In mattis nisl metus, vel eleifend diam egestas at.</w:t>
            </w:r>
          </w:p>
        </w:tc>
        <w:tc>
          <w:tcPr>
            <w:tcW w:w="3117" w:type="dxa"/>
          </w:tcPr>
          <w:p w14:paraId="608BFF3A" w14:textId="33098B54" w:rsidR="00CD56E6" w:rsidRPr="00163285" w:rsidRDefault="00CD56E6" w:rsidP="009A7898">
            <w:r w:rsidRPr="00163285">
              <w:t>2/29/2024</w:t>
            </w:r>
          </w:p>
        </w:tc>
      </w:tr>
    </w:tbl>
    <w:p w14:paraId="66E0E688" w14:textId="547BDBC8" w:rsidR="00CD56E6" w:rsidRPr="00163285" w:rsidRDefault="00CD56E6" w:rsidP="00052EB7">
      <w:pPr>
        <w:pStyle w:val="Heading3"/>
      </w:pPr>
      <w:r w:rsidRPr="00163285">
        <w:t>Secondary Heading</w:t>
      </w:r>
    </w:p>
    <w:p w14:paraId="5CF8D78E" w14:textId="77777777" w:rsidR="00CD56E6" w:rsidRPr="00163285" w:rsidRDefault="00CD56E6" w:rsidP="00CD56E6">
      <w:r w:rsidRPr="00163285">
        <w:t xml:space="preserve">Lorem ipsum dolor sit amet, consectetur adipiscing elit. Aenean tincidunt finibus ante, eu porttitor nunc vestibulum eu. </w:t>
      </w:r>
      <w:bookmarkStart w:id="34" w:name="OLE_LINK49"/>
      <w:bookmarkStart w:id="35" w:name="OLE_LINK50"/>
      <w:r w:rsidRPr="00163285">
        <w:t xml:space="preserve">Lorem ipsum dolor sit amet, consectetur adipiscing elit. </w:t>
      </w:r>
      <w:bookmarkEnd w:id="34"/>
      <w:bookmarkEnd w:id="35"/>
      <w:r w:rsidRPr="00163285">
        <w:t xml:space="preserve">Phasellus porta commodo neque venenatis consequat. </w:t>
      </w:r>
      <w:bookmarkStart w:id="36" w:name="OLE_LINK51"/>
      <w:bookmarkStart w:id="37" w:name="OLE_LINK52"/>
      <w:r w:rsidRPr="00163285">
        <w:t xml:space="preserve">In mattis nisl metus, vel eleifend diam egestas at. </w:t>
      </w:r>
      <w:bookmarkEnd w:id="36"/>
      <w:bookmarkEnd w:id="37"/>
      <w:r w:rsidRPr="00163285">
        <w:t>Vestibulum finibus placerat massa, eget tincidunt nisl interdum at. Etiam malesuada ipsum augue, eu tempor eros lacinia sed. Mauris molestie arcu eget mollis cursus. Quisque posuere arcu quis urna dignissim tempus. In luctus non neque ut sollicitudin.</w:t>
      </w:r>
    </w:p>
    <w:sectPr w:rsidR="00CD56E6" w:rsidRPr="00163285" w:rsidSect="0040416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B19C9" w14:textId="77777777" w:rsidR="00764781" w:rsidRDefault="00764781" w:rsidP="002A40A3">
      <w:pPr>
        <w:spacing w:before="0" w:after="0"/>
      </w:pPr>
      <w:r>
        <w:separator/>
      </w:r>
    </w:p>
  </w:endnote>
  <w:endnote w:type="continuationSeparator" w:id="0">
    <w:p w14:paraId="3AA6DCC6" w14:textId="77777777" w:rsidR="00764781" w:rsidRDefault="00764781" w:rsidP="002A40A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78871665"/>
      <w:docPartObj>
        <w:docPartGallery w:val="Page Numbers (Bottom of Page)"/>
        <w:docPartUnique/>
      </w:docPartObj>
    </w:sdtPr>
    <w:sdtEndPr>
      <w:rPr>
        <w:rStyle w:val="PageNumber"/>
      </w:rPr>
    </w:sdtEndPr>
    <w:sdtContent>
      <w:p w14:paraId="7245FE25" w14:textId="175ACB93" w:rsidR="002A40A3" w:rsidRDefault="002A40A3" w:rsidP="00B362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2FC252" w14:textId="77777777" w:rsidR="002A40A3" w:rsidRDefault="002A40A3" w:rsidP="002A40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20613943"/>
      <w:docPartObj>
        <w:docPartGallery w:val="Page Numbers (Bottom of Page)"/>
        <w:docPartUnique/>
      </w:docPartObj>
    </w:sdtPr>
    <w:sdtEndPr>
      <w:rPr>
        <w:rStyle w:val="PageNumber"/>
      </w:rPr>
    </w:sdtEndPr>
    <w:sdtContent>
      <w:p w14:paraId="041FCE09" w14:textId="5A547BFE" w:rsidR="002A40A3" w:rsidRDefault="002A40A3" w:rsidP="00B362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63285">
          <w:rPr>
            <w:rStyle w:val="PageNumber"/>
          </w:rPr>
          <w:t>1</w:t>
        </w:r>
        <w:r>
          <w:rPr>
            <w:rStyle w:val="PageNumber"/>
          </w:rPr>
          <w:fldChar w:fldCharType="end"/>
        </w:r>
      </w:p>
    </w:sdtContent>
  </w:sdt>
  <w:p w14:paraId="4DEFDE22" w14:textId="1F94AD50" w:rsidR="002A40A3" w:rsidRDefault="002A40A3" w:rsidP="008F084C">
    <w:pPr>
      <w:pStyle w:val="Footer"/>
      <w:ind w:right="360"/>
    </w:pPr>
    <w:r>
      <w:t>ZZZ ### Syllabus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552AF" w14:textId="77777777" w:rsidR="00764781" w:rsidRDefault="00764781" w:rsidP="002A40A3">
      <w:pPr>
        <w:spacing w:before="0" w:after="0"/>
      </w:pPr>
      <w:r>
        <w:separator/>
      </w:r>
    </w:p>
  </w:footnote>
  <w:footnote w:type="continuationSeparator" w:id="0">
    <w:p w14:paraId="4A7FEA80" w14:textId="77777777" w:rsidR="00764781" w:rsidRDefault="00764781" w:rsidP="002A40A3">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167CD"/>
    <w:multiLevelType w:val="hybridMultilevel"/>
    <w:tmpl w:val="DBEEB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244D9F"/>
    <w:multiLevelType w:val="hybridMultilevel"/>
    <w:tmpl w:val="092EA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57"/>
    <w:rsid w:val="00052EB7"/>
    <w:rsid w:val="00055F53"/>
    <w:rsid w:val="00163285"/>
    <w:rsid w:val="002A40A3"/>
    <w:rsid w:val="002D47CD"/>
    <w:rsid w:val="00312392"/>
    <w:rsid w:val="00330930"/>
    <w:rsid w:val="0034560E"/>
    <w:rsid w:val="00396863"/>
    <w:rsid w:val="003B1A7A"/>
    <w:rsid w:val="0040416F"/>
    <w:rsid w:val="0045192C"/>
    <w:rsid w:val="0048528D"/>
    <w:rsid w:val="005F7309"/>
    <w:rsid w:val="00623607"/>
    <w:rsid w:val="007329BB"/>
    <w:rsid w:val="00764781"/>
    <w:rsid w:val="007847BE"/>
    <w:rsid w:val="008640B4"/>
    <w:rsid w:val="008D625C"/>
    <w:rsid w:val="008F084C"/>
    <w:rsid w:val="00927EE3"/>
    <w:rsid w:val="009A7898"/>
    <w:rsid w:val="009B3F29"/>
    <w:rsid w:val="00A47A2D"/>
    <w:rsid w:val="00A7681C"/>
    <w:rsid w:val="00B20F7E"/>
    <w:rsid w:val="00B824A5"/>
    <w:rsid w:val="00BF5963"/>
    <w:rsid w:val="00C426C1"/>
    <w:rsid w:val="00C72ED1"/>
    <w:rsid w:val="00C97A22"/>
    <w:rsid w:val="00CD56E6"/>
    <w:rsid w:val="00DB705F"/>
    <w:rsid w:val="00E53757"/>
    <w:rsid w:val="00E64BBB"/>
    <w:rsid w:val="00F80F69"/>
    <w:rsid w:val="00F960B5"/>
    <w:rsid w:val="00FA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95DF1"/>
  <w15:chartTrackingRefBased/>
  <w15:docId w15:val="{CB41DD75-54B9-574F-AFB5-CF74DEED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0B5"/>
    <w:pPr>
      <w:spacing w:before="240" w:after="240"/>
    </w:pPr>
    <w:rPr>
      <w:rFonts w:ascii="Times New Roman" w:hAnsi="Times New Roman" w:cs="Times New Roman"/>
      <w:noProof/>
    </w:rPr>
  </w:style>
  <w:style w:type="paragraph" w:styleId="Heading1">
    <w:name w:val="heading 1"/>
    <w:basedOn w:val="Normal"/>
    <w:next w:val="Normal"/>
    <w:link w:val="Heading1Char"/>
    <w:uiPriority w:val="9"/>
    <w:qFormat/>
    <w:rsid w:val="00A47A2D"/>
    <w:pPr>
      <w:outlineLvl w:val="0"/>
    </w:pPr>
    <w:rPr>
      <w:b/>
      <w:bCs/>
      <w:sz w:val="36"/>
      <w:szCs w:val="36"/>
    </w:rPr>
  </w:style>
  <w:style w:type="paragraph" w:styleId="Heading2">
    <w:name w:val="heading 2"/>
    <w:basedOn w:val="Normal"/>
    <w:next w:val="Normal"/>
    <w:link w:val="Heading2Char"/>
    <w:uiPriority w:val="9"/>
    <w:unhideWhenUsed/>
    <w:qFormat/>
    <w:rsid w:val="00052EB7"/>
    <w:pPr>
      <w:outlineLvl w:val="1"/>
    </w:pPr>
    <w:rPr>
      <w:b/>
      <w:bCs/>
      <w:sz w:val="32"/>
      <w:szCs w:val="32"/>
    </w:rPr>
  </w:style>
  <w:style w:type="paragraph" w:styleId="Heading3">
    <w:name w:val="heading 3"/>
    <w:basedOn w:val="Heading2"/>
    <w:next w:val="Normal"/>
    <w:link w:val="Heading3Char"/>
    <w:uiPriority w:val="9"/>
    <w:unhideWhenUsed/>
    <w:qFormat/>
    <w:rsid w:val="007329BB"/>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7A2D"/>
    <w:rPr>
      <w:rFonts w:ascii="Times New Roman" w:hAnsi="Times New Roman" w:cs="Times New Roman"/>
      <w:b/>
      <w:bCs/>
      <w:sz w:val="36"/>
      <w:szCs w:val="36"/>
    </w:rPr>
  </w:style>
  <w:style w:type="character" w:customStyle="1" w:styleId="Heading2Char">
    <w:name w:val="Heading 2 Char"/>
    <w:basedOn w:val="DefaultParagraphFont"/>
    <w:link w:val="Heading2"/>
    <w:uiPriority w:val="9"/>
    <w:rsid w:val="00052EB7"/>
    <w:rPr>
      <w:rFonts w:ascii="Times New Roman" w:hAnsi="Times New Roman" w:cs="Times New Roman"/>
      <w:b/>
      <w:bCs/>
      <w:noProof/>
      <w:sz w:val="32"/>
      <w:szCs w:val="32"/>
    </w:rPr>
  </w:style>
  <w:style w:type="paragraph" w:styleId="ListParagraph">
    <w:name w:val="List Paragraph"/>
    <w:basedOn w:val="Normal"/>
    <w:uiPriority w:val="34"/>
    <w:qFormat/>
    <w:rsid w:val="00A47A2D"/>
    <w:pPr>
      <w:ind w:left="720"/>
      <w:contextualSpacing/>
    </w:pPr>
  </w:style>
  <w:style w:type="paragraph" w:styleId="Header">
    <w:name w:val="header"/>
    <w:basedOn w:val="Normal"/>
    <w:link w:val="HeaderChar"/>
    <w:uiPriority w:val="99"/>
    <w:unhideWhenUsed/>
    <w:rsid w:val="002A40A3"/>
    <w:pPr>
      <w:tabs>
        <w:tab w:val="center" w:pos="4680"/>
        <w:tab w:val="right" w:pos="9360"/>
      </w:tabs>
      <w:spacing w:before="0" w:after="0"/>
    </w:pPr>
  </w:style>
  <w:style w:type="character" w:customStyle="1" w:styleId="HeaderChar">
    <w:name w:val="Header Char"/>
    <w:basedOn w:val="DefaultParagraphFont"/>
    <w:link w:val="Header"/>
    <w:uiPriority w:val="99"/>
    <w:rsid w:val="002A40A3"/>
    <w:rPr>
      <w:rFonts w:ascii="Times New Roman" w:hAnsi="Times New Roman" w:cs="Times New Roman"/>
    </w:rPr>
  </w:style>
  <w:style w:type="paragraph" w:styleId="Footer">
    <w:name w:val="footer"/>
    <w:basedOn w:val="Normal"/>
    <w:link w:val="FooterChar"/>
    <w:uiPriority w:val="99"/>
    <w:unhideWhenUsed/>
    <w:rsid w:val="002A40A3"/>
    <w:pPr>
      <w:tabs>
        <w:tab w:val="center" w:pos="4680"/>
        <w:tab w:val="right" w:pos="9360"/>
      </w:tabs>
      <w:spacing w:before="0" w:after="0"/>
    </w:pPr>
  </w:style>
  <w:style w:type="character" w:customStyle="1" w:styleId="FooterChar">
    <w:name w:val="Footer Char"/>
    <w:basedOn w:val="DefaultParagraphFont"/>
    <w:link w:val="Footer"/>
    <w:uiPriority w:val="99"/>
    <w:rsid w:val="002A40A3"/>
    <w:rPr>
      <w:rFonts w:ascii="Times New Roman" w:hAnsi="Times New Roman" w:cs="Times New Roman"/>
    </w:rPr>
  </w:style>
  <w:style w:type="character" w:styleId="PageNumber">
    <w:name w:val="page number"/>
    <w:basedOn w:val="DefaultParagraphFont"/>
    <w:uiPriority w:val="99"/>
    <w:semiHidden/>
    <w:unhideWhenUsed/>
    <w:rsid w:val="002A40A3"/>
  </w:style>
  <w:style w:type="character" w:customStyle="1" w:styleId="Heading3Char">
    <w:name w:val="Heading 3 Char"/>
    <w:basedOn w:val="DefaultParagraphFont"/>
    <w:link w:val="Heading3"/>
    <w:uiPriority w:val="9"/>
    <w:rsid w:val="007329BB"/>
    <w:rPr>
      <w:rFonts w:ascii="Times New Roman" w:hAnsi="Times New Roman" w:cs="Times New Roman"/>
      <w:b/>
      <w:bCs/>
      <w:sz w:val="28"/>
      <w:szCs w:val="28"/>
    </w:rPr>
  </w:style>
  <w:style w:type="table" w:styleId="TableGrid">
    <w:name w:val="Table Grid"/>
    <w:basedOn w:val="TableNormal"/>
    <w:uiPriority w:val="39"/>
    <w:rsid w:val="00CD5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52EB7"/>
  </w:style>
  <w:style w:type="character" w:customStyle="1" w:styleId="BodyTextChar">
    <w:name w:val="Body Text Char"/>
    <w:basedOn w:val="DefaultParagraphFont"/>
    <w:link w:val="BodyText"/>
    <w:uiPriority w:val="1"/>
    <w:rsid w:val="00052EB7"/>
    <w:rPr>
      <w:rFonts w:ascii="Times New Roman" w:hAnsi="Times New Roman" w:cs="Times New Roman"/>
      <w:noProof/>
    </w:rPr>
  </w:style>
  <w:style w:type="character" w:styleId="Hyperlink">
    <w:name w:val="Hyperlink"/>
    <w:basedOn w:val="DefaultParagraphFont"/>
    <w:uiPriority w:val="99"/>
    <w:unhideWhenUsed/>
    <w:rsid w:val="00FA69CB"/>
    <w:rPr>
      <w:color w:val="0563C1" w:themeColor="hyperlink"/>
      <w:u w:val="single"/>
    </w:rPr>
  </w:style>
  <w:style w:type="character" w:customStyle="1" w:styleId="gmaildefault">
    <w:name w:val="gmail_default"/>
    <w:basedOn w:val="DefaultParagraphFont"/>
    <w:rsid w:val="00FA69CB"/>
  </w:style>
  <w:style w:type="paragraph" w:styleId="NoSpacing">
    <w:name w:val="No Spacing"/>
    <w:uiPriority w:val="1"/>
    <w:qFormat/>
    <w:rsid w:val="00FA69C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3602</Words>
  <Characters>20537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ZZZ #### Syllabus</dc:title>
  <dc:subject/>
  <dc:creator>Rexel Suba</dc:creator>
  <cp:keywords/>
  <dc:description/>
  <cp:lastModifiedBy>Office Accessibility Resources</cp:lastModifiedBy>
  <cp:revision>7</cp:revision>
  <dcterms:created xsi:type="dcterms:W3CDTF">2022-07-27T23:43:00Z</dcterms:created>
  <dcterms:modified xsi:type="dcterms:W3CDTF">2024-08-12T16:52:00Z</dcterms:modified>
</cp:coreProperties>
</file>