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6" w:type="dxa"/>
        <w:jc w:val="center"/>
        <w:tblLayout w:type="fixed"/>
        <w:tblCellMar>
          <w:left w:w="115" w:type="dxa"/>
          <w:right w:w="115" w:type="dxa"/>
        </w:tblCellMar>
        <w:tblLook w:val="0000" w:firstRow="0" w:lastRow="0" w:firstColumn="0" w:lastColumn="0" w:noHBand="0" w:noVBand="0"/>
      </w:tblPr>
      <w:tblGrid>
        <w:gridCol w:w="5238"/>
        <w:gridCol w:w="1440"/>
        <w:gridCol w:w="1080"/>
        <w:gridCol w:w="2898"/>
      </w:tblGrid>
      <w:tr w:rsidR="0054471F" w14:paraId="48120049" w14:textId="77777777" w:rsidTr="007E206A">
        <w:trPr>
          <w:trHeight w:hRule="exact" w:val="303"/>
          <w:jc w:val="center"/>
        </w:trPr>
        <w:tc>
          <w:tcPr>
            <w:tcW w:w="10656" w:type="dxa"/>
            <w:gridSpan w:val="4"/>
            <w:tcBorders>
              <w:top w:val="single" w:sz="6" w:space="0" w:color="auto"/>
              <w:left w:val="nil"/>
              <w:bottom w:val="single" w:sz="6" w:space="0" w:color="auto"/>
              <w:right w:val="nil"/>
            </w:tcBorders>
            <w:vAlign w:val="bottom"/>
          </w:tcPr>
          <w:p w14:paraId="1B347FA8" w14:textId="77777777" w:rsidR="0054471F" w:rsidRPr="00EC701E" w:rsidRDefault="0054471F" w:rsidP="00EC701E">
            <w:pPr>
              <w:pStyle w:val="Heading1"/>
            </w:pPr>
            <w:r w:rsidRPr="00DA5AC1">
              <w:t>BIOGRAPHICAL SKETCH</w:t>
            </w:r>
          </w:p>
        </w:tc>
      </w:tr>
      <w:tr w:rsidR="0054471F" w14:paraId="3C6C8100" w14:textId="77777777" w:rsidTr="0014571A">
        <w:trPr>
          <w:trHeight w:hRule="exact" w:val="438"/>
          <w:jc w:val="center"/>
        </w:trPr>
        <w:tc>
          <w:tcPr>
            <w:tcW w:w="10656" w:type="dxa"/>
            <w:gridSpan w:val="4"/>
            <w:tcBorders>
              <w:left w:val="nil"/>
              <w:bottom w:val="single" w:sz="6" w:space="0" w:color="auto"/>
            </w:tcBorders>
            <w:vAlign w:val="center"/>
          </w:tcPr>
          <w:p w14:paraId="0FAB5F1C" w14:textId="34EAB1A8" w:rsidR="0054471F" w:rsidRDefault="006144C9" w:rsidP="00DC5991">
            <w:pPr>
              <w:pStyle w:val="FormFieldCaption"/>
            </w:pPr>
            <w:r w:rsidRPr="002B7443">
              <w:t>NAME:</w:t>
            </w:r>
            <w:r w:rsidRPr="006144C9">
              <w:rPr>
                <w:sz w:val="22"/>
              </w:rPr>
              <w:t xml:space="preserve"> </w:t>
            </w:r>
            <w:r w:rsidR="004B61FD" w:rsidRPr="004B61FD">
              <w:rPr>
                <w:sz w:val="22"/>
                <w:szCs w:val="24"/>
              </w:rPr>
              <w:t>Menzel, Nancy Nivison</w:t>
            </w:r>
          </w:p>
        </w:tc>
      </w:tr>
      <w:tr w:rsidR="006144C9" w14:paraId="2CBC0E7A" w14:textId="77777777" w:rsidTr="0014571A">
        <w:trPr>
          <w:trHeight w:hRule="exact" w:val="438"/>
          <w:jc w:val="center"/>
        </w:trPr>
        <w:tc>
          <w:tcPr>
            <w:tcW w:w="10656" w:type="dxa"/>
            <w:gridSpan w:val="4"/>
            <w:tcBorders>
              <w:left w:val="nil"/>
              <w:bottom w:val="single" w:sz="6" w:space="0" w:color="auto"/>
            </w:tcBorders>
            <w:vAlign w:val="center"/>
          </w:tcPr>
          <w:p w14:paraId="720E616A" w14:textId="64FF9D8C" w:rsidR="006144C9" w:rsidRDefault="006144C9" w:rsidP="00C53094">
            <w:pPr>
              <w:pStyle w:val="FormFieldCaption"/>
            </w:pPr>
            <w:r w:rsidRPr="002B7443">
              <w:t>POSITION TITLE:</w:t>
            </w:r>
            <w:r>
              <w:t xml:space="preserve"> </w:t>
            </w:r>
            <w:r w:rsidR="004B61FD" w:rsidRPr="004B61FD">
              <w:rPr>
                <w:sz w:val="22"/>
              </w:rPr>
              <w:t>Associate Professor</w:t>
            </w:r>
            <w:r w:rsidR="004B61FD">
              <w:rPr>
                <w:sz w:val="22"/>
              </w:rPr>
              <w:t xml:space="preserve"> </w:t>
            </w:r>
          </w:p>
        </w:tc>
      </w:tr>
      <w:tr w:rsidR="006144C9" w14:paraId="25392810" w14:textId="77777777" w:rsidTr="0014571A">
        <w:trPr>
          <w:trHeight w:hRule="exact" w:val="438"/>
          <w:jc w:val="center"/>
        </w:trPr>
        <w:tc>
          <w:tcPr>
            <w:tcW w:w="10656" w:type="dxa"/>
            <w:gridSpan w:val="4"/>
            <w:tcBorders>
              <w:left w:val="nil"/>
              <w:bottom w:val="single" w:sz="6" w:space="0" w:color="auto"/>
            </w:tcBorders>
            <w:vAlign w:val="center"/>
          </w:tcPr>
          <w:p w14:paraId="413EE738" w14:textId="33FB9890" w:rsidR="006144C9" w:rsidRDefault="006144C9" w:rsidP="006F4EF9">
            <w:pPr>
              <w:pStyle w:val="FormFieldCaption"/>
            </w:pPr>
            <w:proofErr w:type="spellStart"/>
            <w:r w:rsidRPr="00D5743E">
              <w:t>eRA</w:t>
            </w:r>
            <w:proofErr w:type="spellEnd"/>
            <w:r w:rsidRPr="002B7443">
              <w:t xml:space="preserve"> COMMONS USER NAME (credential, e.g., agency login)</w:t>
            </w:r>
            <w:r>
              <w:t xml:space="preserve">: </w:t>
            </w:r>
            <w:proofErr w:type="spellStart"/>
            <w:r w:rsidR="004B61FD" w:rsidRPr="004B61FD">
              <w:rPr>
                <w:sz w:val="22"/>
              </w:rPr>
              <w:t>NMenzel</w:t>
            </w:r>
            <w:proofErr w:type="spellEnd"/>
          </w:p>
        </w:tc>
      </w:tr>
      <w:tr w:rsidR="006144C9" w14:paraId="39959E85" w14:textId="77777777" w:rsidTr="0014571A">
        <w:trPr>
          <w:trHeight w:hRule="exact" w:val="438"/>
          <w:jc w:val="center"/>
        </w:trPr>
        <w:tc>
          <w:tcPr>
            <w:tcW w:w="10656" w:type="dxa"/>
            <w:gridSpan w:val="4"/>
            <w:tcBorders>
              <w:left w:val="nil"/>
              <w:bottom w:val="single" w:sz="6" w:space="0" w:color="auto"/>
            </w:tcBorders>
            <w:vAlign w:val="center"/>
          </w:tcPr>
          <w:p w14:paraId="630E606A" w14:textId="74965BD4" w:rsidR="006144C9" w:rsidRDefault="006144C9" w:rsidP="00171AAA">
            <w:pPr>
              <w:pStyle w:val="FormFieldCaption"/>
            </w:pPr>
            <w:r>
              <w:t xml:space="preserve">EDUCATION/TRAINING </w:t>
            </w:r>
            <w:r>
              <w:rPr>
                <w:i/>
                <w:iCs/>
              </w:rPr>
              <w:t>(Begin with baccalaureate or other initial professional education, such as nursing, include postdoctoral training and residency training if applicable.)</w:t>
            </w:r>
          </w:p>
        </w:tc>
      </w:tr>
      <w:tr w:rsidR="0054471F" w14:paraId="0F0612BC" w14:textId="77777777" w:rsidTr="00DC5991">
        <w:trPr>
          <w:jc w:val="center"/>
        </w:trPr>
        <w:tc>
          <w:tcPr>
            <w:tcW w:w="5238" w:type="dxa"/>
            <w:tcBorders>
              <w:top w:val="single" w:sz="6" w:space="0" w:color="auto"/>
              <w:left w:val="nil"/>
              <w:bottom w:val="single" w:sz="6" w:space="0" w:color="auto"/>
              <w:right w:val="single" w:sz="6" w:space="0" w:color="auto"/>
            </w:tcBorders>
            <w:vAlign w:val="center"/>
          </w:tcPr>
          <w:p w14:paraId="299DAFF3" w14:textId="77777777" w:rsidR="0054471F" w:rsidRDefault="0054471F">
            <w:pPr>
              <w:pStyle w:val="FormFieldCaption"/>
              <w:jc w:val="center"/>
            </w:pPr>
            <w:r>
              <w:t>INSTITUTION AND LOCATION</w:t>
            </w:r>
          </w:p>
        </w:tc>
        <w:tc>
          <w:tcPr>
            <w:tcW w:w="1440" w:type="dxa"/>
            <w:tcBorders>
              <w:top w:val="single" w:sz="6" w:space="0" w:color="auto"/>
              <w:left w:val="nil"/>
              <w:bottom w:val="single" w:sz="6" w:space="0" w:color="auto"/>
              <w:right w:val="single" w:sz="6" w:space="0" w:color="auto"/>
            </w:tcBorders>
            <w:vAlign w:val="center"/>
          </w:tcPr>
          <w:p w14:paraId="2173B3AD" w14:textId="77777777" w:rsidR="0054471F" w:rsidRDefault="0054471F">
            <w:pPr>
              <w:pStyle w:val="FormFieldCaption"/>
              <w:jc w:val="center"/>
            </w:pPr>
            <w:r>
              <w:t>DEGREE</w:t>
            </w:r>
          </w:p>
          <w:p w14:paraId="6EC0C8BD" w14:textId="77777777" w:rsidR="0054471F" w:rsidRPr="00DA5AC1" w:rsidRDefault="0054471F" w:rsidP="00DA5AC1">
            <w:pPr>
              <w:pStyle w:val="FormFieldCaption"/>
              <w:jc w:val="center"/>
              <w:rPr>
                <w:i/>
              </w:rPr>
            </w:pPr>
            <w:r w:rsidRPr="00DA5AC1">
              <w:rPr>
                <w:i/>
              </w:rPr>
              <w:t>(if applicable)</w:t>
            </w:r>
          </w:p>
        </w:tc>
        <w:tc>
          <w:tcPr>
            <w:tcW w:w="1080" w:type="dxa"/>
            <w:tcBorders>
              <w:top w:val="single" w:sz="6" w:space="0" w:color="auto"/>
              <w:left w:val="nil"/>
              <w:bottom w:val="single" w:sz="6" w:space="0" w:color="auto"/>
              <w:right w:val="single" w:sz="6" w:space="0" w:color="auto"/>
            </w:tcBorders>
            <w:vAlign w:val="center"/>
          </w:tcPr>
          <w:p w14:paraId="74E1F324" w14:textId="77777777" w:rsidR="0054471F" w:rsidRDefault="0014571A">
            <w:pPr>
              <w:pStyle w:val="FormFieldCaption"/>
              <w:jc w:val="center"/>
            </w:pPr>
            <w:r>
              <w:t>MM/YY</w:t>
            </w:r>
          </w:p>
        </w:tc>
        <w:tc>
          <w:tcPr>
            <w:tcW w:w="2898" w:type="dxa"/>
            <w:tcBorders>
              <w:top w:val="single" w:sz="6" w:space="0" w:color="auto"/>
              <w:left w:val="single" w:sz="6" w:space="0" w:color="auto"/>
              <w:bottom w:val="single" w:sz="6" w:space="0" w:color="auto"/>
            </w:tcBorders>
            <w:vAlign w:val="center"/>
          </w:tcPr>
          <w:p w14:paraId="1B39AF48" w14:textId="77777777" w:rsidR="0054471F" w:rsidRDefault="0054471F">
            <w:pPr>
              <w:pStyle w:val="FormFieldCaption"/>
              <w:jc w:val="center"/>
            </w:pPr>
            <w:r>
              <w:t>FIELD OF STUDY</w:t>
            </w:r>
          </w:p>
        </w:tc>
      </w:tr>
      <w:tr w:rsidR="004B61FD" w14:paraId="03C20E42" w14:textId="77777777" w:rsidTr="004B61FD">
        <w:trPr>
          <w:trHeight w:val="230"/>
          <w:jc w:val="center"/>
        </w:trPr>
        <w:tc>
          <w:tcPr>
            <w:tcW w:w="5238" w:type="dxa"/>
            <w:tcBorders>
              <w:top w:val="single" w:sz="6" w:space="0" w:color="auto"/>
              <w:left w:val="nil"/>
              <w:bottom w:val="nil"/>
              <w:right w:val="single" w:sz="4" w:space="0" w:color="auto"/>
            </w:tcBorders>
            <w:vAlign w:val="center"/>
          </w:tcPr>
          <w:p w14:paraId="770964E6" w14:textId="784346E2" w:rsidR="004B61FD" w:rsidRPr="004B61FD" w:rsidRDefault="004B61FD" w:rsidP="00D679E5">
            <w:pPr>
              <w:pStyle w:val="DataField11pt-Single"/>
            </w:pPr>
            <w:r w:rsidRPr="004B61FD">
              <w:rPr>
                <w:szCs w:val="24"/>
              </w:rPr>
              <w:t>Cornell University, New York, NY</w:t>
            </w:r>
          </w:p>
        </w:tc>
        <w:tc>
          <w:tcPr>
            <w:tcW w:w="1440" w:type="dxa"/>
            <w:tcBorders>
              <w:top w:val="single" w:sz="6" w:space="0" w:color="auto"/>
              <w:left w:val="single" w:sz="4" w:space="0" w:color="auto"/>
              <w:bottom w:val="nil"/>
              <w:right w:val="single" w:sz="4" w:space="0" w:color="auto"/>
            </w:tcBorders>
            <w:vAlign w:val="center"/>
          </w:tcPr>
          <w:p w14:paraId="3E70CB02" w14:textId="419BBDC5" w:rsidR="004B61FD" w:rsidRPr="004B61FD" w:rsidRDefault="004B61FD" w:rsidP="00D679E5">
            <w:pPr>
              <w:pStyle w:val="DataField11pt-Single"/>
              <w:jc w:val="center"/>
            </w:pPr>
            <w:r w:rsidRPr="004B61FD">
              <w:rPr>
                <w:szCs w:val="24"/>
              </w:rPr>
              <w:t>BSN</w:t>
            </w:r>
          </w:p>
        </w:tc>
        <w:tc>
          <w:tcPr>
            <w:tcW w:w="1080" w:type="dxa"/>
            <w:tcBorders>
              <w:top w:val="single" w:sz="6" w:space="0" w:color="auto"/>
              <w:left w:val="single" w:sz="4" w:space="0" w:color="auto"/>
              <w:bottom w:val="nil"/>
              <w:right w:val="single" w:sz="4" w:space="0" w:color="auto"/>
            </w:tcBorders>
            <w:vAlign w:val="center"/>
          </w:tcPr>
          <w:p w14:paraId="0828E485" w14:textId="44966D83" w:rsidR="004B61FD" w:rsidRPr="004B61FD" w:rsidRDefault="004B61FD" w:rsidP="00D679E5">
            <w:pPr>
              <w:pStyle w:val="DataField11pt-Single"/>
              <w:jc w:val="center"/>
            </w:pPr>
            <w:r w:rsidRPr="004B61FD">
              <w:rPr>
                <w:szCs w:val="24"/>
              </w:rPr>
              <w:t>06/66</w:t>
            </w:r>
          </w:p>
        </w:tc>
        <w:tc>
          <w:tcPr>
            <w:tcW w:w="2898" w:type="dxa"/>
            <w:tcBorders>
              <w:top w:val="single" w:sz="6" w:space="0" w:color="auto"/>
              <w:left w:val="single" w:sz="4" w:space="0" w:color="auto"/>
              <w:bottom w:val="nil"/>
              <w:right w:val="nil"/>
            </w:tcBorders>
            <w:vAlign w:val="center"/>
          </w:tcPr>
          <w:p w14:paraId="23D37F29" w14:textId="05EB58AD" w:rsidR="004B61FD" w:rsidRPr="004B61FD" w:rsidRDefault="004B61FD" w:rsidP="00D679E5">
            <w:pPr>
              <w:pStyle w:val="DataField11pt-Single"/>
            </w:pPr>
            <w:r w:rsidRPr="004B61FD">
              <w:rPr>
                <w:szCs w:val="24"/>
              </w:rPr>
              <w:t>Nursing</w:t>
            </w:r>
          </w:p>
        </w:tc>
      </w:tr>
      <w:tr w:rsidR="004B61FD" w14:paraId="0AC74C61" w14:textId="77777777" w:rsidTr="00EF7D65">
        <w:trPr>
          <w:jc w:val="center"/>
        </w:trPr>
        <w:tc>
          <w:tcPr>
            <w:tcW w:w="5238" w:type="dxa"/>
            <w:tcBorders>
              <w:top w:val="nil"/>
              <w:left w:val="nil"/>
              <w:bottom w:val="nil"/>
              <w:right w:val="single" w:sz="4" w:space="0" w:color="auto"/>
            </w:tcBorders>
            <w:vAlign w:val="center"/>
          </w:tcPr>
          <w:p w14:paraId="46A99C98" w14:textId="431A08E2" w:rsidR="004B61FD" w:rsidRPr="004B61FD" w:rsidRDefault="004B61FD" w:rsidP="00DC5991">
            <w:pPr>
              <w:pStyle w:val="DataField11pt-Single"/>
            </w:pPr>
            <w:r w:rsidRPr="004B61FD">
              <w:rPr>
                <w:szCs w:val="24"/>
              </w:rPr>
              <w:t>Columbia University, New York, NY</w:t>
            </w:r>
          </w:p>
        </w:tc>
        <w:tc>
          <w:tcPr>
            <w:tcW w:w="1440" w:type="dxa"/>
            <w:tcBorders>
              <w:top w:val="nil"/>
              <w:left w:val="single" w:sz="4" w:space="0" w:color="auto"/>
              <w:bottom w:val="nil"/>
              <w:right w:val="single" w:sz="4" w:space="0" w:color="auto"/>
            </w:tcBorders>
            <w:vAlign w:val="center"/>
          </w:tcPr>
          <w:p w14:paraId="73E949E8" w14:textId="493017C9" w:rsidR="004B61FD" w:rsidRPr="004B61FD" w:rsidRDefault="004B61FD" w:rsidP="00D679E5">
            <w:pPr>
              <w:pStyle w:val="DataField11pt-Single"/>
              <w:jc w:val="center"/>
            </w:pPr>
            <w:r w:rsidRPr="004B61FD">
              <w:rPr>
                <w:szCs w:val="24"/>
              </w:rPr>
              <w:t>MA</w:t>
            </w:r>
          </w:p>
        </w:tc>
        <w:tc>
          <w:tcPr>
            <w:tcW w:w="1080" w:type="dxa"/>
            <w:tcBorders>
              <w:top w:val="nil"/>
              <w:left w:val="single" w:sz="4" w:space="0" w:color="auto"/>
              <w:bottom w:val="nil"/>
              <w:right w:val="single" w:sz="4" w:space="0" w:color="auto"/>
            </w:tcBorders>
            <w:vAlign w:val="center"/>
          </w:tcPr>
          <w:p w14:paraId="57C54F8D" w14:textId="79152A96" w:rsidR="004B61FD" w:rsidRPr="004B61FD" w:rsidRDefault="004B61FD" w:rsidP="00D679E5">
            <w:pPr>
              <w:pStyle w:val="DataField11pt-Single"/>
              <w:jc w:val="center"/>
            </w:pPr>
            <w:r w:rsidRPr="004B61FD">
              <w:rPr>
                <w:szCs w:val="24"/>
              </w:rPr>
              <w:t>10/76</w:t>
            </w:r>
          </w:p>
        </w:tc>
        <w:tc>
          <w:tcPr>
            <w:tcW w:w="2898" w:type="dxa"/>
            <w:tcBorders>
              <w:top w:val="nil"/>
              <w:left w:val="single" w:sz="4" w:space="0" w:color="auto"/>
              <w:bottom w:val="nil"/>
              <w:right w:val="nil"/>
            </w:tcBorders>
            <w:vAlign w:val="center"/>
          </w:tcPr>
          <w:p w14:paraId="4789C13E" w14:textId="405CC624" w:rsidR="004B61FD" w:rsidRPr="004B61FD" w:rsidRDefault="004B61FD" w:rsidP="00D679E5">
            <w:pPr>
              <w:pStyle w:val="DataField11pt-Single"/>
            </w:pPr>
            <w:r w:rsidRPr="004B61FD">
              <w:rPr>
                <w:szCs w:val="24"/>
              </w:rPr>
              <w:t>Nursing Education</w:t>
            </w:r>
          </w:p>
        </w:tc>
      </w:tr>
      <w:tr w:rsidR="004B61FD" w14:paraId="48C22F59" w14:textId="77777777" w:rsidTr="00EF7D65">
        <w:trPr>
          <w:jc w:val="center"/>
        </w:trPr>
        <w:tc>
          <w:tcPr>
            <w:tcW w:w="5238" w:type="dxa"/>
            <w:tcBorders>
              <w:top w:val="nil"/>
              <w:left w:val="nil"/>
              <w:right w:val="single" w:sz="4" w:space="0" w:color="auto"/>
            </w:tcBorders>
            <w:vAlign w:val="center"/>
          </w:tcPr>
          <w:p w14:paraId="1AC9EB73" w14:textId="67859F7B" w:rsidR="004B61FD" w:rsidRPr="004B61FD" w:rsidRDefault="004B61FD" w:rsidP="00D679E5">
            <w:pPr>
              <w:pStyle w:val="DataField11pt-Single"/>
            </w:pPr>
            <w:r w:rsidRPr="004B61FD">
              <w:rPr>
                <w:szCs w:val="24"/>
              </w:rPr>
              <w:t>Boston University, Boston, MA</w:t>
            </w:r>
          </w:p>
        </w:tc>
        <w:tc>
          <w:tcPr>
            <w:tcW w:w="1440" w:type="dxa"/>
            <w:tcBorders>
              <w:top w:val="nil"/>
              <w:left w:val="single" w:sz="4" w:space="0" w:color="auto"/>
              <w:right w:val="single" w:sz="4" w:space="0" w:color="auto"/>
            </w:tcBorders>
            <w:vAlign w:val="center"/>
          </w:tcPr>
          <w:p w14:paraId="4F5A55D2" w14:textId="2B9A2CE9" w:rsidR="004B61FD" w:rsidRPr="004B61FD" w:rsidRDefault="004B61FD" w:rsidP="00D679E5">
            <w:pPr>
              <w:pStyle w:val="DataField11pt-Single"/>
              <w:jc w:val="center"/>
            </w:pPr>
            <w:r w:rsidRPr="004B61FD">
              <w:rPr>
                <w:szCs w:val="24"/>
              </w:rPr>
              <w:t>MS</w:t>
            </w:r>
          </w:p>
        </w:tc>
        <w:tc>
          <w:tcPr>
            <w:tcW w:w="1080" w:type="dxa"/>
            <w:tcBorders>
              <w:top w:val="nil"/>
              <w:left w:val="single" w:sz="4" w:space="0" w:color="auto"/>
              <w:right w:val="single" w:sz="4" w:space="0" w:color="auto"/>
            </w:tcBorders>
            <w:vAlign w:val="center"/>
          </w:tcPr>
          <w:p w14:paraId="579B3839" w14:textId="734B5B8A" w:rsidR="004B61FD" w:rsidRPr="004B61FD" w:rsidRDefault="004B61FD" w:rsidP="00D679E5">
            <w:pPr>
              <w:pStyle w:val="DataField11pt-Single"/>
              <w:jc w:val="center"/>
            </w:pPr>
            <w:r w:rsidRPr="004B61FD">
              <w:rPr>
                <w:szCs w:val="24"/>
              </w:rPr>
              <w:t>05/82</w:t>
            </w:r>
          </w:p>
        </w:tc>
        <w:tc>
          <w:tcPr>
            <w:tcW w:w="2898" w:type="dxa"/>
            <w:tcBorders>
              <w:top w:val="nil"/>
              <w:left w:val="single" w:sz="4" w:space="0" w:color="auto"/>
              <w:right w:val="nil"/>
            </w:tcBorders>
            <w:vAlign w:val="center"/>
          </w:tcPr>
          <w:p w14:paraId="78C8C1DD" w14:textId="7F646D60" w:rsidR="004B61FD" w:rsidRPr="004B61FD" w:rsidRDefault="004B61FD" w:rsidP="00D679E5">
            <w:pPr>
              <w:pStyle w:val="DataField11pt-Single"/>
            </w:pPr>
            <w:r w:rsidRPr="004B61FD">
              <w:rPr>
                <w:szCs w:val="24"/>
              </w:rPr>
              <w:t>Community Health Nursing</w:t>
            </w:r>
          </w:p>
        </w:tc>
      </w:tr>
      <w:tr w:rsidR="004B61FD" w14:paraId="3EBD5441" w14:textId="77777777" w:rsidTr="00EF7D65">
        <w:trPr>
          <w:jc w:val="center"/>
        </w:trPr>
        <w:tc>
          <w:tcPr>
            <w:tcW w:w="5238" w:type="dxa"/>
            <w:tcBorders>
              <w:top w:val="nil"/>
              <w:left w:val="nil"/>
              <w:bottom w:val="nil"/>
              <w:right w:val="single" w:sz="4" w:space="0" w:color="auto"/>
            </w:tcBorders>
            <w:vAlign w:val="center"/>
          </w:tcPr>
          <w:p w14:paraId="5C9F511B" w14:textId="7DDE0DA3" w:rsidR="004B61FD" w:rsidRPr="004B61FD" w:rsidRDefault="004B61FD" w:rsidP="004F796A">
            <w:pPr>
              <w:pStyle w:val="DataField11pt-Single"/>
            </w:pPr>
            <w:r w:rsidRPr="004B61FD">
              <w:rPr>
                <w:szCs w:val="24"/>
              </w:rPr>
              <w:t xml:space="preserve">Harvard </w:t>
            </w:r>
            <w:r w:rsidR="004F796A">
              <w:rPr>
                <w:szCs w:val="24"/>
              </w:rPr>
              <w:t>T.H. Chan</w:t>
            </w:r>
            <w:bookmarkStart w:id="0" w:name="_GoBack"/>
            <w:bookmarkEnd w:id="0"/>
            <w:r w:rsidRPr="004B61FD">
              <w:rPr>
                <w:szCs w:val="24"/>
              </w:rPr>
              <w:t xml:space="preserve"> School of Public Health, Boston, MA</w:t>
            </w:r>
          </w:p>
        </w:tc>
        <w:tc>
          <w:tcPr>
            <w:tcW w:w="1440" w:type="dxa"/>
            <w:tcBorders>
              <w:top w:val="nil"/>
              <w:left w:val="single" w:sz="4" w:space="0" w:color="auto"/>
              <w:bottom w:val="nil"/>
              <w:right w:val="single" w:sz="4" w:space="0" w:color="auto"/>
            </w:tcBorders>
            <w:vAlign w:val="center"/>
          </w:tcPr>
          <w:p w14:paraId="66F76899" w14:textId="61444EE3" w:rsidR="004B61FD" w:rsidRPr="004B61FD" w:rsidRDefault="004B61FD" w:rsidP="006F4EF9">
            <w:pPr>
              <w:pStyle w:val="DataField11pt-Single"/>
              <w:jc w:val="center"/>
            </w:pPr>
            <w:r w:rsidRPr="004B61FD">
              <w:rPr>
                <w:szCs w:val="24"/>
              </w:rPr>
              <w:t>MS</w:t>
            </w:r>
          </w:p>
        </w:tc>
        <w:tc>
          <w:tcPr>
            <w:tcW w:w="1080" w:type="dxa"/>
            <w:tcBorders>
              <w:top w:val="nil"/>
              <w:left w:val="single" w:sz="4" w:space="0" w:color="auto"/>
              <w:bottom w:val="nil"/>
              <w:right w:val="single" w:sz="4" w:space="0" w:color="auto"/>
            </w:tcBorders>
            <w:vAlign w:val="center"/>
          </w:tcPr>
          <w:p w14:paraId="3C74B616" w14:textId="14934D1C" w:rsidR="004B61FD" w:rsidRPr="004B61FD" w:rsidRDefault="004B61FD" w:rsidP="00D679E5">
            <w:pPr>
              <w:pStyle w:val="DataField11pt-Single"/>
              <w:jc w:val="center"/>
            </w:pPr>
            <w:r w:rsidRPr="004B61FD">
              <w:rPr>
                <w:szCs w:val="24"/>
              </w:rPr>
              <w:t>06/85</w:t>
            </w:r>
          </w:p>
        </w:tc>
        <w:tc>
          <w:tcPr>
            <w:tcW w:w="2898" w:type="dxa"/>
            <w:tcBorders>
              <w:top w:val="nil"/>
              <w:left w:val="single" w:sz="4" w:space="0" w:color="auto"/>
              <w:bottom w:val="nil"/>
              <w:right w:val="nil"/>
            </w:tcBorders>
            <w:vAlign w:val="center"/>
          </w:tcPr>
          <w:p w14:paraId="647A312C" w14:textId="4C431DED" w:rsidR="004B61FD" w:rsidRPr="004B61FD" w:rsidRDefault="004B61FD" w:rsidP="00D679E5">
            <w:pPr>
              <w:pStyle w:val="DataField11pt-Single"/>
            </w:pPr>
            <w:r w:rsidRPr="004B61FD">
              <w:rPr>
                <w:szCs w:val="24"/>
              </w:rPr>
              <w:t>Physiology (Occupational Health)</w:t>
            </w:r>
          </w:p>
        </w:tc>
      </w:tr>
      <w:tr w:rsidR="004B61FD" w14:paraId="7BB5856A" w14:textId="77777777" w:rsidTr="00EF7D65">
        <w:trPr>
          <w:jc w:val="center"/>
        </w:trPr>
        <w:tc>
          <w:tcPr>
            <w:tcW w:w="5238" w:type="dxa"/>
            <w:tcBorders>
              <w:top w:val="nil"/>
              <w:left w:val="nil"/>
              <w:bottom w:val="single" w:sz="4" w:space="0" w:color="auto"/>
              <w:right w:val="single" w:sz="4" w:space="0" w:color="auto"/>
            </w:tcBorders>
            <w:vAlign w:val="center"/>
          </w:tcPr>
          <w:p w14:paraId="2716BB2C" w14:textId="45DFE43D" w:rsidR="004B61FD" w:rsidRPr="004B61FD" w:rsidRDefault="004B61FD" w:rsidP="00D679E5">
            <w:pPr>
              <w:pStyle w:val="DataField11pt-Single"/>
            </w:pPr>
            <w:r w:rsidRPr="004B61FD">
              <w:rPr>
                <w:szCs w:val="24"/>
              </w:rPr>
              <w:t>University of South Florida College of Public Health, Tampa, FL</w:t>
            </w:r>
          </w:p>
        </w:tc>
        <w:tc>
          <w:tcPr>
            <w:tcW w:w="1440" w:type="dxa"/>
            <w:tcBorders>
              <w:top w:val="nil"/>
              <w:left w:val="single" w:sz="4" w:space="0" w:color="auto"/>
              <w:bottom w:val="single" w:sz="4" w:space="0" w:color="auto"/>
              <w:right w:val="single" w:sz="4" w:space="0" w:color="auto"/>
            </w:tcBorders>
            <w:vAlign w:val="center"/>
          </w:tcPr>
          <w:p w14:paraId="2E174853" w14:textId="3943DB84" w:rsidR="004B61FD" w:rsidRPr="004B61FD" w:rsidRDefault="004B61FD" w:rsidP="006F4EF9">
            <w:pPr>
              <w:pStyle w:val="DataField11pt-Single"/>
              <w:jc w:val="center"/>
            </w:pPr>
            <w:r w:rsidRPr="004B61FD">
              <w:rPr>
                <w:szCs w:val="24"/>
              </w:rPr>
              <w:t>PhD</w:t>
            </w:r>
          </w:p>
        </w:tc>
        <w:tc>
          <w:tcPr>
            <w:tcW w:w="1080" w:type="dxa"/>
            <w:tcBorders>
              <w:top w:val="nil"/>
              <w:left w:val="single" w:sz="4" w:space="0" w:color="auto"/>
              <w:bottom w:val="single" w:sz="4" w:space="0" w:color="auto"/>
              <w:right w:val="single" w:sz="4" w:space="0" w:color="auto"/>
            </w:tcBorders>
            <w:vAlign w:val="center"/>
          </w:tcPr>
          <w:p w14:paraId="4E3E5A9D" w14:textId="7B492B3F" w:rsidR="004B61FD" w:rsidRPr="004B61FD" w:rsidRDefault="004B61FD" w:rsidP="00D679E5">
            <w:pPr>
              <w:pStyle w:val="DataField11pt-Single"/>
              <w:jc w:val="center"/>
            </w:pPr>
            <w:r w:rsidRPr="004B61FD">
              <w:rPr>
                <w:szCs w:val="24"/>
              </w:rPr>
              <w:t>12/01</w:t>
            </w:r>
          </w:p>
        </w:tc>
        <w:tc>
          <w:tcPr>
            <w:tcW w:w="2898" w:type="dxa"/>
            <w:tcBorders>
              <w:top w:val="nil"/>
              <w:left w:val="single" w:sz="4" w:space="0" w:color="auto"/>
              <w:bottom w:val="single" w:sz="4" w:space="0" w:color="auto"/>
              <w:right w:val="nil"/>
            </w:tcBorders>
            <w:vAlign w:val="center"/>
          </w:tcPr>
          <w:p w14:paraId="4927174B" w14:textId="410CF6FD" w:rsidR="004B61FD" w:rsidRPr="004B61FD" w:rsidRDefault="004B61FD" w:rsidP="00D679E5">
            <w:pPr>
              <w:pStyle w:val="DataField11pt-Single"/>
              <w:rPr>
                <w:szCs w:val="22"/>
              </w:rPr>
            </w:pPr>
            <w:r w:rsidRPr="004B61FD">
              <w:rPr>
                <w:szCs w:val="24"/>
              </w:rPr>
              <w:t>Occupational and Environmental Health</w:t>
            </w:r>
          </w:p>
        </w:tc>
      </w:tr>
    </w:tbl>
    <w:p w14:paraId="6D878F19" w14:textId="77777777" w:rsidR="004D7D96" w:rsidRDefault="004D7D96" w:rsidP="00CF279A">
      <w:pPr>
        <w:pStyle w:val="Subtitle"/>
        <w:spacing w:before="0" w:after="0"/>
        <w:rPr>
          <w:rFonts w:cs="Arial"/>
          <w:szCs w:val="22"/>
        </w:rPr>
      </w:pPr>
    </w:p>
    <w:p w14:paraId="00561157" w14:textId="77777777" w:rsidR="009A1045" w:rsidRPr="00C83503" w:rsidRDefault="0059420A" w:rsidP="00CF279A">
      <w:pPr>
        <w:pStyle w:val="Subtitle"/>
        <w:spacing w:before="0" w:after="0"/>
        <w:rPr>
          <w:rFonts w:cs="Arial"/>
          <w:szCs w:val="22"/>
        </w:rPr>
      </w:pPr>
      <w:r>
        <w:rPr>
          <w:rFonts w:cs="Arial"/>
          <w:szCs w:val="22"/>
        </w:rPr>
        <w:t>A.</w:t>
      </w:r>
      <w:r>
        <w:rPr>
          <w:rFonts w:cs="Arial"/>
          <w:szCs w:val="22"/>
        </w:rPr>
        <w:tab/>
      </w:r>
      <w:r w:rsidR="009A1045" w:rsidRPr="00C83503">
        <w:rPr>
          <w:rFonts w:cs="Arial"/>
          <w:szCs w:val="22"/>
        </w:rPr>
        <w:t>Personal Statement</w:t>
      </w:r>
      <w:r w:rsidR="00ED02FA">
        <w:rPr>
          <w:rFonts w:cs="Arial"/>
          <w:szCs w:val="22"/>
        </w:rPr>
        <w:t xml:space="preserve">  </w:t>
      </w:r>
    </w:p>
    <w:p w14:paraId="4ECE9137" w14:textId="56D2AB1F" w:rsidR="00EF1EFE" w:rsidRDefault="00171AAA" w:rsidP="00DE55B0">
      <w:pPr>
        <w:tabs>
          <w:tab w:val="left" w:pos="360"/>
        </w:tabs>
      </w:pPr>
      <w:r>
        <w:t xml:space="preserve">I </w:t>
      </w:r>
      <w:r w:rsidR="00E549EB">
        <w:t xml:space="preserve">have the education, experience, and ability </w:t>
      </w:r>
      <w:r w:rsidR="00E323F4">
        <w:t>needed to be principal investigator (</w:t>
      </w:r>
      <w:r w:rsidR="00E549EB">
        <w:t>work</w:t>
      </w:r>
      <w:r w:rsidR="00E323F4">
        <w:t>ing</w:t>
      </w:r>
      <w:r w:rsidR="00E549EB">
        <w:t xml:space="preserve"> with scientists from other disciplines</w:t>
      </w:r>
      <w:r w:rsidR="00E323F4">
        <w:t>)</w:t>
      </w:r>
      <w:r>
        <w:t xml:space="preserve"> on this project due to my PhD in </w:t>
      </w:r>
      <w:r w:rsidR="003817FE">
        <w:t xml:space="preserve">occupational and </w:t>
      </w:r>
      <w:r>
        <w:t xml:space="preserve">environmental health, </w:t>
      </w:r>
      <w:r w:rsidR="003817FE">
        <w:t xml:space="preserve">my </w:t>
      </w:r>
      <w:r w:rsidR="00FA68A3">
        <w:t>leadership and clinical</w:t>
      </w:r>
      <w:r>
        <w:t xml:space="preserve"> involvement with homeless populations</w:t>
      </w:r>
      <w:r w:rsidR="003817FE">
        <w:t xml:space="preserve">, my </w:t>
      </w:r>
      <w:r w:rsidR="00FA68A3">
        <w:t xml:space="preserve">teaching a </w:t>
      </w:r>
      <w:r w:rsidR="003817FE">
        <w:t xml:space="preserve">doctoral course in geographic information systems (GIS), and my participation in </w:t>
      </w:r>
      <w:r w:rsidR="00E549EB">
        <w:t>an interdisciplinary project</w:t>
      </w:r>
      <w:r w:rsidR="003817FE">
        <w:t xml:space="preserve"> assessing biological contamination of </w:t>
      </w:r>
      <w:r w:rsidR="00E549EB">
        <w:t xml:space="preserve">the Las Vegas Wash near homeless encampments. I collaborated with </w:t>
      </w:r>
      <w:r w:rsidR="009F0A8F">
        <w:t>University of Nevada</w:t>
      </w:r>
      <w:r w:rsidR="00B20C96">
        <w:t>, Las Vegas</w:t>
      </w:r>
      <w:r w:rsidR="009F0A8F">
        <w:t xml:space="preserve"> </w:t>
      </w:r>
      <w:r w:rsidR="008B2D53">
        <w:t xml:space="preserve">(UNLV) </w:t>
      </w:r>
      <w:r w:rsidR="00E549EB">
        <w:t>civil engineer</w:t>
      </w:r>
      <w:r w:rsidR="009F0A8F">
        <w:t>ing professors</w:t>
      </w:r>
      <w:r w:rsidR="00E549EB">
        <w:t xml:space="preserve"> to design and carry out th</w:t>
      </w:r>
      <w:r w:rsidR="00B20C96">
        <w:t>e</w:t>
      </w:r>
      <w:r w:rsidR="00E549EB">
        <w:t xml:space="preserve"> project educating student nurses </w:t>
      </w:r>
      <w:r w:rsidR="00FA68A3">
        <w:t xml:space="preserve">in </w:t>
      </w:r>
      <w:r w:rsidR="00E549EB">
        <w:t>a community health course</w:t>
      </w:r>
      <w:r w:rsidR="00FA68A3">
        <w:t xml:space="preserve"> about the environmental effects of public policies that result in </w:t>
      </w:r>
      <w:r w:rsidR="00B20C96">
        <w:t>unhoused homeless individuals</w:t>
      </w:r>
      <w:r w:rsidR="00E549EB">
        <w:t xml:space="preserve">. </w:t>
      </w:r>
      <w:r w:rsidR="00B20C96">
        <w:t xml:space="preserve">I am a board member of the HUD-funded Southern Nevada Homelessness Continuum of Care and have collaborative relationships with homeless-serving agencies, where I take community students </w:t>
      </w:r>
      <w:r w:rsidR="00F008C4">
        <w:t>for their clinical experiences, including one involving a Mobile Crisis Intervention Team that provides services in homeless encampments. I</w:t>
      </w:r>
      <w:r w:rsidR="00FA68A3">
        <w:t xml:space="preserve"> have published on the role of the environment in urban sustainability.</w:t>
      </w:r>
      <w:r w:rsidR="007E568E">
        <w:t xml:space="preserve"> I have previously collaborated with the UNLV Civil Engineering Department on a federal grant in which I was responsible for supervising graduate assistants.</w:t>
      </w:r>
    </w:p>
    <w:p w14:paraId="468CBFDD" w14:textId="24EB58AB" w:rsidR="00FA68A3" w:rsidRPr="00FA68A3" w:rsidRDefault="00FA68A3" w:rsidP="00FA68A3">
      <w:pPr>
        <w:pStyle w:val="ListParagraph"/>
        <w:keepNext/>
        <w:keepLines/>
        <w:numPr>
          <w:ilvl w:val="3"/>
          <w:numId w:val="44"/>
        </w:numPr>
        <w:adjustRightInd w:val="0"/>
        <w:ind w:left="720"/>
        <w:rPr>
          <w:bCs/>
        </w:rPr>
      </w:pPr>
      <w:proofErr w:type="spellStart"/>
      <w:r w:rsidRPr="00FA68A3">
        <w:rPr>
          <w:bCs/>
        </w:rPr>
        <w:t>Gerrity</w:t>
      </w:r>
      <w:proofErr w:type="spellEnd"/>
      <w:r w:rsidRPr="00FA68A3">
        <w:rPr>
          <w:bCs/>
        </w:rPr>
        <w:t>, D</w:t>
      </w:r>
      <w:r w:rsidR="008B2D53">
        <w:rPr>
          <w:bCs/>
        </w:rPr>
        <w:t>.</w:t>
      </w:r>
      <w:r w:rsidRPr="00FA68A3">
        <w:rPr>
          <w:bCs/>
        </w:rPr>
        <w:t xml:space="preserve">, &amp; </w:t>
      </w:r>
      <w:r w:rsidRPr="00FA68A3">
        <w:rPr>
          <w:b/>
          <w:bCs/>
        </w:rPr>
        <w:t xml:space="preserve">Menzel, N. </w:t>
      </w:r>
      <w:r w:rsidRPr="00FA68A3">
        <w:rPr>
          <w:bCs/>
        </w:rPr>
        <w:t>(2014, August</w:t>
      </w:r>
      <w:r w:rsidR="00F22400">
        <w:rPr>
          <w:bCs/>
        </w:rPr>
        <w:t>–</w:t>
      </w:r>
      <w:r w:rsidRPr="00FA68A3">
        <w:rPr>
          <w:bCs/>
        </w:rPr>
        <w:t xml:space="preserve">October). Assessing the effect of unsheltered homeless populations on recreational water quality: A University of Nevada, Las Vegas student nurse project. </w:t>
      </w:r>
      <w:r w:rsidRPr="00FA68A3">
        <w:rPr>
          <w:bCs/>
          <w:i/>
        </w:rPr>
        <w:t xml:space="preserve">Nevada </w:t>
      </w:r>
      <w:proofErr w:type="spellStart"/>
      <w:r w:rsidRPr="00FA68A3">
        <w:rPr>
          <w:bCs/>
          <w:i/>
        </w:rPr>
        <w:t>RNFormation</w:t>
      </w:r>
      <w:proofErr w:type="spellEnd"/>
      <w:r w:rsidRPr="00FA68A3">
        <w:rPr>
          <w:bCs/>
        </w:rPr>
        <w:t>, 14-15.</w:t>
      </w:r>
    </w:p>
    <w:p w14:paraId="7DA4EF23" w14:textId="1DE92626" w:rsidR="00FA68A3" w:rsidRPr="00FA68A3" w:rsidRDefault="00FA68A3" w:rsidP="00FA68A3">
      <w:pPr>
        <w:pStyle w:val="ListParagraph"/>
        <w:keepNext/>
        <w:keepLines/>
        <w:numPr>
          <w:ilvl w:val="0"/>
          <w:numId w:val="44"/>
        </w:numPr>
        <w:adjustRightInd w:val="0"/>
        <w:rPr>
          <w:bCs/>
        </w:rPr>
      </w:pPr>
      <w:r w:rsidRPr="00CD7A73">
        <w:t xml:space="preserve">St. Pierre Schneider, B., </w:t>
      </w:r>
      <w:r w:rsidRPr="00FA68A3">
        <w:rPr>
          <w:b/>
        </w:rPr>
        <w:t>Menzel, N</w:t>
      </w:r>
      <w:r w:rsidRPr="00CD7A73">
        <w:t>. Clark, M., York, N., Candela, L. &amp; Xu, Y. (</w:t>
      </w:r>
      <w:r>
        <w:t>2009</w:t>
      </w:r>
      <w:r w:rsidRPr="00CD7A73">
        <w:t xml:space="preserve">). Nursing’s </w:t>
      </w:r>
      <w:r>
        <w:t>l</w:t>
      </w:r>
      <w:r w:rsidRPr="00CD7A73">
        <w:t xml:space="preserve">eadership in positioning human health at the core of urban sustainability. </w:t>
      </w:r>
      <w:r w:rsidRPr="00FA68A3">
        <w:rPr>
          <w:i/>
        </w:rPr>
        <w:t xml:space="preserve">Nursing Outlook, 57 </w:t>
      </w:r>
      <w:r w:rsidRPr="006D0F1C">
        <w:t>(5), 281-288.</w:t>
      </w:r>
    </w:p>
    <w:p w14:paraId="3A46A142" w14:textId="77777777" w:rsidR="00FA68A3" w:rsidRPr="00FA68A3" w:rsidRDefault="00FA68A3" w:rsidP="00FA68A3">
      <w:pPr>
        <w:pStyle w:val="ListParagraph"/>
        <w:numPr>
          <w:ilvl w:val="0"/>
          <w:numId w:val="44"/>
        </w:numPr>
        <w:rPr>
          <w:bCs/>
        </w:rPr>
      </w:pPr>
      <w:r w:rsidRPr="00FA68A3">
        <w:rPr>
          <w:b/>
          <w:bCs/>
        </w:rPr>
        <w:t>Menzel, N.</w:t>
      </w:r>
      <w:r w:rsidRPr="00FA68A3">
        <w:rPr>
          <w:bCs/>
        </w:rPr>
        <w:t xml:space="preserve"> (2007). Las Vegas: A sustainable urban environment for health?  </w:t>
      </w:r>
      <w:r w:rsidRPr="00FA68A3">
        <w:rPr>
          <w:bCs/>
          <w:i/>
        </w:rPr>
        <w:t>Journal of the Nevada Public Health Association</w:t>
      </w:r>
      <w:r w:rsidRPr="00FA68A3">
        <w:rPr>
          <w:bCs/>
        </w:rPr>
        <w:t xml:space="preserve">, </w:t>
      </w:r>
      <w:r w:rsidRPr="00FA68A3">
        <w:rPr>
          <w:bCs/>
          <w:i/>
        </w:rPr>
        <w:t>4</w:t>
      </w:r>
      <w:r w:rsidRPr="00FA68A3">
        <w:rPr>
          <w:bCs/>
        </w:rPr>
        <w:t>(1), 22-28.</w:t>
      </w:r>
    </w:p>
    <w:p w14:paraId="237AD4E9" w14:textId="77777777" w:rsidR="00FA68A3" w:rsidRPr="00FA68A3" w:rsidRDefault="00FA68A3" w:rsidP="00FA68A3">
      <w:pPr>
        <w:pStyle w:val="ListParagraph"/>
        <w:keepNext/>
        <w:keepLines/>
        <w:adjustRightInd w:val="0"/>
        <w:ind w:left="360"/>
        <w:rPr>
          <w:bCs/>
        </w:rPr>
      </w:pPr>
    </w:p>
    <w:p w14:paraId="65A5BA07" w14:textId="77777777" w:rsidR="00F31DE7" w:rsidRPr="00C83503" w:rsidRDefault="009A1045" w:rsidP="00F31DE7">
      <w:pPr>
        <w:rPr>
          <w:rFonts w:cs="Arial"/>
          <w:b/>
          <w:szCs w:val="22"/>
        </w:rPr>
      </w:pPr>
      <w:r w:rsidRPr="00C83503">
        <w:rPr>
          <w:rFonts w:cs="Arial"/>
          <w:b/>
          <w:szCs w:val="22"/>
        </w:rPr>
        <w:t>B</w:t>
      </w:r>
      <w:r w:rsidR="0059420A">
        <w:rPr>
          <w:rFonts w:cs="Arial"/>
          <w:b/>
          <w:szCs w:val="22"/>
        </w:rPr>
        <w:t>.</w:t>
      </w:r>
      <w:r w:rsidR="0059420A">
        <w:rPr>
          <w:rFonts w:cs="Arial"/>
          <w:b/>
          <w:szCs w:val="22"/>
        </w:rPr>
        <w:tab/>
      </w:r>
      <w:r w:rsidR="00C260FC">
        <w:rPr>
          <w:rFonts w:cs="Arial"/>
          <w:b/>
          <w:szCs w:val="22"/>
        </w:rPr>
        <w:t>Positions and Honors</w:t>
      </w:r>
    </w:p>
    <w:p w14:paraId="0F9FA0FB" w14:textId="77777777" w:rsidR="006144C9" w:rsidRDefault="006144C9" w:rsidP="00F31DE7">
      <w:pPr>
        <w:rPr>
          <w:rFonts w:cs="Arial"/>
          <w:b/>
          <w:szCs w:val="22"/>
          <w:u w:val="single"/>
        </w:rPr>
      </w:pPr>
    </w:p>
    <w:p w14:paraId="21DE9096" w14:textId="77777777" w:rsidR="00F31DE7" w:rsidRPr="00C83503" w:rsidRDefault="00F31DE7" w:rsidP="00F31DE7">
      <w:pPr>
        <w:rPr>
          <w:rFonts w:cs="Arial"/>
          <w:b/>
          <w:szCs w:val="22"/>
          <w:u w:val="single"/>
        </w:rPr>
      </w:pPr>
      <w:r w:rsidRPr="00C83503">
        <w:rPr>
          <w:rFonts w:cs="Arial"/>
          <w:b/>
          <w:szCs w:val="22"/>
          <w:u w:val="single"/>
        </w:rPr>
        <w:t>Positions and Employment</w:t>
      </w:r>
    </w:p>
    <w:p w14:paraId="12549517" w14:textId="77777777" w:rsidR="004B61FD" w:rsidRPr="004B61FD" w:rsidRDefault="004B61FD" w:rsidP="004B61FD">
      <w:pPr>
        <w:pStyle w:val="DataField11pt-Single"/>
        <w:ind w:left="1440" w:hanging="1440"/>
        <w:rPr>
          <w:szCs w:val="22"/>
        </w:rPr>
      </w:pPr>
      <w:r w:rsidRPr="004B61FD">
        <w:rPr>
          <w:szCs w:val="22"/>
        </w:rPr>
        <w:t>1966-1970</w:t>
      </w:r>
      <w:r w:rsidRPr="004B61FD">
        <w:rPr>
          <w:szCs w:val="22"/>
        </w:rPr>
        <w:tab/>
        <w:t>ICU Nurse Manager, Cornell Medical Center, New York, NY</w:t>
      </w:r>
    </w:p>
    <w:p w14:paraId="51E85EBC" w14:textId="77777777" w:rsidR="004B61FD" w:rsidRPr="004B61FD" w:rsidRDefault="004B61FD" w:rsidP="004B61FD">
      <w:pPr>
        <w:pStyle w:val="DataField11pt-Single"/>
        <w:ind w:left="1440" w:hanging="1440"/>
        <w:rPr>
          <w:szCs w:val="22"/>
        </w:rPr>
      </w:pPr>
      <w:r w:rsidRPr="004B61FD">
        <w:rPr>
          <w:szCs w:val="22"/>
        </w:rPr>
        <w:t>1966-1971</w:t>
      </w:r>
      <w:r w:rsidRPr="004B61FD">
        <w:rPr>
          <w:szCs w:val="22"/>
        </w:rPr>
        <w:tab/>
        <w:t>Administrative Supervisor, Englewood Hospital, Englewood, NJ</w:t>
      </w:r>
    </w:p>
    <w:p w14:paraId="5A8721CB" w14:textId="77777777" w:rsidR="004B61FD" w:rsidRPr="004B61FD" w:rsidRDefault="004B61FD" w:rsidP="004B61FD">
      <w:pPr>
        <w:pStyle w:val="DataField11pt-Single"/>
        <w:ind w:left="1440" w:hanging="1440"/>
        <w:rPr>
          <w:szCs w:val="22"/>
        </w:rPr>
      </w:pPr>
      <w:r w:rsidRPr="004B61FD">
        <w:rPr>
          <w:szCs w:val="22"/>
        </w:rPr>
        <w:t>1971-1973</w:t>
      </w:r>
      <w:r w:rsidRPr="004B61FD">
        <w:rPr>
          <w:szCs w:val="22"/>
        </w:rPr>
        <w:tab/>
        <w:t>Nursing Educator, Muhlenberg Hospital School of Nursing, Plainfield, NJ</w:t>
      </w:r>
    </w:p>
    <w:p w14:paraId="0D285E3D" w14:textId="77777777" w:rsidR="004B61FD" w:rsidRPr="004B61FD" w:rsidRDefault="004B61FD" w:rsidP="004B61FD">
      <w:pPr>
        <w:pStyle w:val="DataField11pt-Single"/>
        <w:ind w:left="1440" w:hanging="1440"/>
        <w:rPr>
          <w:szCs w:val="22"/>
        </w:rPr>
      </w:pPr>
      <w:r w:rsidRPr="004B61FD">
        <w:rPr>
          <w:szCs w:val="22"/>
        </w:rPr>
        <w:t>1979-1980</w:t>
      </w:r>
      <w:r w:rsidRPr="004B61FD">
        <w:rPr>
          <w:szCs w:val="22"/>
        </w:rPr>
        <w:tab/>
        <w:t>Nursing Educator, Fitchburg State College, Fitchburg, MA</w:t>
      </w:r>
    </w:p>
    <w:p w14:paraId="60B3F671" w14:textId="77777777" w:rsidR="004B61FD" w:rsidRPr="004B61FD" w:rsidRDefault="004B61FD" w:rsidP="004B61FD">
      <w:pPr>
        <w:pStyle w:val="DataField11pt-Single"/>
        <w:ind w:left="1440" w:hanging="1440"/>
        <w:rPr>
          <w:szCs w:val="22"/>
        </w:rPr>
      </w:pPr>
      <w:r w:rsidRPr="004B61FD">
        <w:rPr>
          <w:szCs w:val="22"/>
        </w:rPr>
        <w:t>1982-1984</w:t>
      </w:r>
      <w:r w:rsidRPr="004B61FD">
        <w:rPr>
          <w:szCs w:val="22"/>
        </w:rPr>
        <w:tab/>
        <w:t>Program Manager, Hawthorne Associates, Arlington, MA</w:t>
      </w:r>
    </w:p>
    <w:p w14:paraId="7302344D" w14:textId="77777777" w:rsidR="004B61FD" w:rsidRPr="004B61FD" w:rsidRDefault="004B61FD" w:rsidP="004B61FD">
      <w:pPr>
        <w:pStyle w:val="DataField11pt-Single"/>
        <w:ind w:left="1440" w:hanging="1440"/>
        <w:rPr>
          <w:szCs w:val="22"/>
        </w:rPr>
      </w:pPr>
      <w:r w:rsidRPr="004B61FD">
        <w:rPr>
          <w:szCs w:val="22"/>
        </w:rPr>
        <w:t>1985-1991</w:t>
      </w:r>
      <w:r w:rsidRPr="004B61FD">
        <w:rPr>
          <w:szCs w:val="22"/>
        </w:rPr>
        <w:tab/>
        <w:t>Self-Employed Consultant, Occupational Health Associates, Marion, MA</w:t>
      </w:r>
    </w:p>
    <w:p w14:paraId="369D535A" w14:textId="77777777" w:rsidR="004B61FD" w:rsidRPr="004B61FD" w:rsidRDefault="004B61FD" w:rsidP="004B61FD">
      <w:pPr>
        <w:pStyle w:val="DataField11pt-Single"/>
        <w:ind w:left="1440" w:hanging="1440"/>
        <w:rPr>
          <w:szCs w:val="22"/>
        </w:rPr>
      </w:pPr>
      <w:r w:rsidRPr="004B61FD">
        <w:rPr>
          <w:szCs w:val="22"/>
        </w:rPr>
        <w:t>1985-1992</w:t>
      </w:r>
      <w:r w:rsidRPr="004B61FD">
        <w:rPr>
          <w:szCs w:val="22"/>
        </w:rPr>
        <w:tab/>
        <w:t>Loss Management Coordinator, Occupational Health Service, Morton Hospital and Medical Center, Inc., Taunton, MA</w:t>
      </w:r>
    </w:p>
    <w:p w14:paraId="4C937465" w14:textId="77777777" w:rsidR="004B61FD" w:rsidRPr="004B61FD" w:rsidRDefault="004B61FD" w:rsidP="004B61FD">
      <w:pPr>
        <w:pStyle w:val="DataField11pt-Single"/>
        <w:ind w:left="1440" w:hanging="1440"/>
        <w:rPr>
          <w:szCs w:val="22"/>
        </w:rPr>
      </w:pPr>
      <w:r w:rsidRPr="004B61FD">
        <w:rPr>
          <w:szCs w:val="22"/>
        </w:rPr>
        <w:t>1985-1993</w:t>
      </w:r>
      <w:r w:rsidRPr="004B61FD">
        <w:rPr>
          <w:szCs w:val="22"/>
        </w:rPr>
        <w:tab/>
        <w:t>President, Occupational Health and Safety Software Company, ORM. Systems, Cambridge, MA</w:t>
      </w:r>
    </w:p>
    <w:p w14:paraId="4FE51238" w14:textId="77777777" w:rsidR="004B61FD" w:rsidRPr="004B61FD" w:rsidRDefault="004B61FD" w:rsidP="004B61FD">
      <w:pPr>
        <w:pStyle w:val="DataField11pt-Single"/>
        <w:ind w:left="1440" w:hanging="1440"/>
        <w:rPr>
          <w:szCs w:val="22"/>
        </w:rPr>
      </w:pPr>
      <w:r w:rsidRPr="004B61FD">
        <w:rPr>
          <w:szCs w:val="22"/>
        </w:rPr>
        <w:t>1985-1994</w:t>
      </w:r>
      <w:r w:rsidRPr="004B61FD">
        <w:rPr>
          <w:szCs w:val="22"/>
        </w:rPr>
        <w:tab/>
        <w:t>Vice President, Business Development, Call Doctor, Inc., St. Petersburg, FL and San Diego, CA</w:t>
      </w:r>
    </w:p>
    <w:p w14:paraId="21F8CBC8" w14:textId="77777777" w:rsidR="004B61FD" w:rsidRPr="004B61FD" w:rsidRDefault="004B61FD" w:rsidP="004B61FD">
      <w:pPr>
        <w:pStyle w:val="DataField11pt-Single"/>
        <w:ind w:left="1440" w:hanging="1440"/>
        <w:rPr>
          <w:szCs w:val="22"/>
        </w:rPr>
      </w:pPr>
      <w:r w:rsidRPr="004B61FD">
        <w:rPr>
          <w:szCs w:val="22"/>
        </w:rPr>
        <w:lastRenderedPageBreak/>
        <w:t>1985-1995</w:t>
      </w:r>
      <w:r w:rsidRPr="004B61FD">
        <w:rPr>
          <w:szCs w:val="22"/>
        </w:rPr>
        <w:tab/>
        <w:t>Program Manager, Occupational and Environmental Medicine Department, Watson Clinic LLP, Lakeland, FL</w:t>
      </w:r>
    </w:p>
    <w:p w14:paraId="60AE7E89" w14:textId="77777777" w:rsidR="004B61FD" w:rsidRPr="004B61FD" w:rsidRDefault="004B61FD" w:rsidP="004B61FD">
      <w:pPr>
        <w:pStyle w:val="DataField11pt-Single"/>
        <w:ind w:left="1440" w:hanging="1440"/>
        <w:rPr>
          <w:szCs w:val="22"/>
        </w:rPr>
      </w:pPr>
      <w:r w:rsidRPr="004B61FD">
        <w:rPr>
          <w:szCs w:val="22"/>
        </w:rPr>
        <w:t>1996-2002</w:t>
      </w:r>
      <w:r w:rsidRPr="004B61FD">
        <w:rPr>
          <w:szCs w:val="22"/>
        </w:rPr>
        <w:tab/>
        <w:t>Visiting Instructor and Deputy Director, Occupational Health Nursing Program, College of Nursing and Sunshine ERC, University of South Florida, Tampa, FL</w:t>
      </w:r>
    </w:p>
    <w:p w14:paraId="21394788" w14:textId="77777777" w:rsidR="004B61FD" w:rsidRPr="004B61FD" w:rsidRDefault="004B61FD" w:rsidP="004B61FD">
      <w:pPr>
        <w:pStyle w:val="DataField11pt-Single"/>
        <w:ind w:left="1440" w:hanging="1440"/>
        <w:rPr>
          <w:szCs w:val="22"/>
        </w:rPr>
      </w:pPr>
      <w:r w:rsidRPr="004B61FD">
        <w:rPr>
          <w:szCs w:val="22"/>
        </w:rPr>
        <w:t>1999-2002</w:t>
      </w:r>
      <w:r w:rsidRPr="004B61FD">
        <w:rPr>
          <w:szCs w:val="22"/>
        </w:rPr>
        <w:tab/>
        <w:t>Research Associate, James A. Haley VA Medical Center, Tampa, FL</w:t>
      </w:r>
    </w:p>
    <w:p w14:paraId="2D79E641" w14:textId="77777777" w:rsidR="004B61FD" w:rsidRPr="004B61FD" w:rsidRDefault="004B61FD" w:rsidP="004B61FD">
      <w:pPr>
        <w:pStyle w:val="DataField11pt-Single"/>
        <w:ind w:left="1440" w:hanging="1440"/>
        <w:rPr>
          <w:szCs w:val="22"/>
        </w:rPr>
      </w:pPr>
      <w:r w:rsidRPr="004B61FD">
        <w:rPr>
          <w:szCs w:val="22"/>
        </w:rPr>
        <w:t>2002-2006</w:t>
      </w:r>
      <w:r w:rsidRPr="004B61FD">
        <w:rPr>
          <w:szCs w:val="22"/>
        </w:rPr>
        <w:tab/>
        <w:t>Assistant Professor, Department of Health Care Environments &amp; Systems, College of Nursing, University of Florida, Gainesville, FL</w:t>
      </w:r>
    </w:p>
    <w:p w14:paraId="478D7B04" w14:textId="01BFBA71" w:rsidR="00C260FC" w:rsidRDefault="004B61FD" w:rsidP="004B61FD">
      <w:pPr>
        <w:pStyle w:val="DataField11pt-Single"/>
        <w:ind w:left="1440" w:hanging="1440"/>
        <w:rPr>
          <w:szCs w:val="22"/>
        </w:rPr>
      </w:pPr>
      <w:r w:rsidRPr="004B61FD">
        <w:rPr>
          <w:szCs w:val="22"/>
        </w:rPr>
        <w:t>2006-</w:t>
      </w:r>
      <w:r w:rsidRPr="004B61FD">
        <w:rPr>
          <w:szCs w:val="22"/>
        </w:rPr>
        <w:tab/>
        <w:t>Associate Professor, School of Nursing, U</w:t>
      </w:r>
      <w:r>
        <w:rPr>
          <w:szCs w:val="22"/>
        </w:rPr>
        <w:t>niversity of Nevada, Las Vegas</w:t>
      </w:r>
    </w:p>
    <w:p w14:paraId="15CE5807" w14:textId="77777777" w:rsidR="004B61FD" w:rsidRDefault="004B61FD" w:rsidP="004B61FD">
      <w:pPr>
        <w:pStyle w:val="DataField11pt-Single"/>
        <w:ind w:left="1440" w:hanging="1440"/>
        <w:rPr>
          <w:szCs w:val="22"/>
        </w:rPr>
      </w:pPr>
    </w:p>
    <w:p w14:paraId="19B51EB3" w14:textId="77777777" w:rsidR="00C260FC" w:rsidRPr="00C260FC" w:rsidRDefault="00E92227" w:rsidP="00236982">
      <w:pPr>
        <w:pStyle w:val="DataField11pt-Single"/>
        <w:ind w:left="1440" w:hanging="1440"/>
        <w:rPr>
          <w:b/>
          <w:szCs w:val="22"/>
          <w:u w:val="single"/>
        </w:rPr>
      </w:pPr>
      <w:r>
        <w:rPr>
          <w:b/>
          <w:szCs w:val="22"/>
          <w:u w:val="single"/>
        </w:rPr>
        <w:t>Other E</w:t>
      </w:r>
      <w:r w:rsidR="00C260FC">
        <w:rPr>
          <w:b/>
          <w:szCs w:val="22"/>
          <w:u w:val="single"/>
        </w:rPr>
        <w:t>xperience and Professional Memberships</w:t>
      </w:r>
    </w:p>
    <w:p w14:paraId="37279F4D" w14:textId="77EA8CC7" w:rsidR="001314E4" w:rsidRPr="000277C5" w:rsidRDefault="001314E4" w:rsidP="001314E4">
      <w:pPr>
        <w:pStyle w:val="DataField11pt-Single"/>
      </w:pPr>
      <w:r w:rsidRPr="00914A8D">
        <w:t>2008</w:t>
      </w:r>
      <w:r>
        <w:t>-</w:t>
      </w:r>
      <w:r w:rsidR="00F22400">
        <w:tab/>
      </w:r>
      <w:r w:rsidR="00F22400">
        <w:tab/>
      </w:r>
      <w:r>
        <w:t xml:space="preserve"> </w:t>
      </w:r>
      <w:r>
        <w:tab/>
        <w:t>Certified in Public Health</w:t>
      </w:r>
    </w:p>
    <w:p w14:paraId="1C4EC9F3" w14:textId="77777777" w:rsidR="001442F7" w:rsidRDefault="001442F7" w:rsidP="001442F7">
      <w:pPr>
        <w:pStyle w:val="ListContinue2"/>
        <w:spacing w:after="0"/>
        <w:ind w:left="0"/>
        <w:rPr>
          <w:rFonts w:ascii="Arial" w:hAnsi="Arial" w:cs="Arial"/>
          <w:sz w:val="22"/>
          <w:szCs w:val="22"/>
        </w:rPr>
      </w:pPr>
      <w:r>
        <w:rPr>
          <w:rFonts w:ascii="Arial" w:hAnsi="Arial" w:cs="Arial"/>
          <w:sz w:val="22"/>
          <w:szCs w:val="22"/>
        </w:rPr>
        <w:t>2010-2012</w:t>
      </w:r>
      <w:r>
        <w:rPr>
          <w:rFonts w:ascii="Arial" w:hAnsi="Arial" w:cs="Arial"/>
          <w:sz w:val="22"/>
          <w:szCs w:val="22"/>
        </w:rPr>
        <w:tab/>
      </w:r>
      <w:r>
        <w:rPr>
          <w:rFonts w:ascii="Arial" w:hAnsi="Arial" w:cs="Arial"/>
          <w:sz w:val="22"/>
          <w:szCs w:val="22"/>
        </w:rPr>
        <w:tab/>
        <w:t>Member, Southern Nevada Board of Health</w:t>
      </w:r>
    </w:p>
    <w:p w14:paraId="2F18ED6D" w14:textId="6A592FC8" w:rsidR="00171AAA" w:rsidRDefault="00171AAA" w:rsidP="001442F7">
      <w:pPr>
        <w:pStyle w:val="ListContinue2"/>
        <w:spacing w:after="0"/>
        <w:ind w:left="0"/>
        <w:rPr>
          <w:rFonts w:ascii="Arial" w:hAnsi="Arial" w:cs="Arial"/>
          <w:sz w:val="22"/>
          <w:szCs w:val="22"/>
        </w:rPr>
      </w:pPr>
      <w:r>
        <w:rPr>
          <w:rFonts w:ascii="Arial" w:hAnsi="Arial" w:cs="Arial"/>
          <w:sz w:val="22"/>
          <w:szCs w:val="22"/>
        </w:rPr>
        <w:t>2014-</w:t>
      </w:r>
      <w:r>
        <w:rPr>
          <w:rFonts w:ascii="Arial" w:hAnsi="Arial" w:cs="Arial"/>
          <w:sz w:val="22"/>
          <w:szCs w:val="22"/>
        </w:rPr>
        <w:tab/>
      </w:r>
      <w:r>
        <w:rPr>
          <w:rFonts w:ascii="Arial" w:hAnsi="Arial" w:cs="Arial"/>
          <w:sz w:val="22"/>
          <w:szCs w:val="22"/>
        </w:rPr>
        <w:tab/>
      </w:r>
      <w:r>
        <w:rPr>
          <w:rFonts w:ascii="Arial" w:hAnsi="Arial" w:cs="Arial"/>
          <w:sz w:val="22"/>
          <w:szCs w:val="22"/>
        </w:rPr>
        <w:tab/>
        <w:t>Southern Nevada Homelessness Continuum of Care Board member</w:t>
      </w:r>
    </w:p>
    <w:p w14:paraId="5038B6B9" w14:textId="77777777" w:rsidR="00F14663" w:rsidRDefault="00F14663" w:rsidP="00F3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outlineLvl w:val="0"/>
        <w:rPr>
          <w:rFonts w:cs="Arial"/>
          <w:b/>
          <w:szCs w:val="22"/>
          <w:u w:val="single"/>
        </w:rPr>
      </w:pPr>
    </w:p>
    <w:p w14:paraId="7588BB2C" w14:textId="77777777" w:rsidR="00F31DE7" w:rsidRDefault="00F31DE7" w:rsidP="00F3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outlineLvl w:val="0"/>
        <w:rPr>
          <w:rFonts w:cs="Arial"/>
          <w:b/>
          <w:szCs w:val="22"/>
          <w:u w:val="single"/>
        </w:rPr>
      </w:pPr>
      <w:r w:rsidRPr="00C83503">
        <w:rPr>
          <w:rFonts w:cs="Arial"/>
          <w:b/>
          <w:szCs w:val="22"/>
          <w:u w:val="single"/>
        </w:rPr>
        <w:t>Honors</w:t>
      </w:r>
    </w:p>
    <w:p w14:paraId="43B01F94" w14:textId="0323CB8D" w:rsidR="001442F7" w:rsidRPr="001442F7" w:rsidRDefault="001442F7" w:rsidP="001442F7">
      <w:pPr>
        <w:widowControl w:val="0"/>
        <w:ind w:left="1440" w:hanging="1440"/>
        <w:rPr>
          <w:rFonts w:cs="Arial"/>
          <w:szCs w:val="22"/>
        </w:rPr>
      </w:pPr>
      <w:r w:rsidRPr="001442F7">
        <w:rPr>
          <w:rFonts w:cs="Arial"/>
          <w:szCs w:val="22"/>
        </w:rPr>
        <w:t>1999-</w:t>
      </w:r>
      <w:r>
        <w:rPr>
          <w:rFonts w:cs="Arial"/>
          <w:szCs w:val="22"/>
        </w:rPr>
        <w:tab/>
      </w:r>
      <w:r w:rsidRPr="001442F7">
        <w:rPr>
          <w:rFonts w:cs="Arial"/>
          <w:szCs w:val="22"/>
        </w:rPr>
        <w:t xml:space="preserve">Sigma Theta Tau Member, National Honor Society of Nursing </w:t>
      </w:r>
    </w:p>
    <w:p w14:paraId="58DAC785" w14:textId="77777777" w:rsidR="0015218A" w:rsidRDefault="001442F7" w:rsidP="001442F7">
      <w:pPr>
        <w:widowControl w:val="0"/>
        <w:ind w:left="1440" w:hanging="1440"/>
        <w:rPr>
          <w:rFonts w:cs="Arial"/>
          <w:szCs w:val="22"/>
        </w:rPr>
      </w:pPr>
      <w:r w:rsidRPr="001442F7">
        <w:rPr>
          <w:rFonts w:cs="Arial"/>
          <w:szCs w:val="22"/>
        </w:rPr>
        <w:t>2001-</w:t>
      </w:r>
      <w:r>
        <w:rPr>
          <w:rFonts w:cs="Arial"/>
          <w:szCs w:val="22"/>
        </w:rPr>
        <w:tab/>
      </w:r>
      <w:r w:rsidRPr="001442F7">
        <w:rPr>
          <w:rFonts w:cs="Arial"/>
          <w:szCs w:val="22"/>
        </w:rPr>
        <w:t xml:space="preserve">Phi Kappa Phi National Honor Society Member   </w:t>
      </w:r>
    </w:p>
    <w:p w14:paraId="74EDE6AE" w14:textId="026E2D6C" w:rsidR="001442F7" w:rsidRPr="001442F7" w:rsidRDefault="0015218A" w:rsidP="001442F7">
      <w:pPr>
        <w:widowControl w:val="0"/>
        <w:ind w:left="1440" w:hanging="1440"/>
        <w:rPr>
          <w:rFonts w:cs="Arial"/>
          <w:szCs w:val="22"/>
        </w:rPr>
      </w:pPr>
      <w:r>
        <w:rPr>
          <w:rFonts w:cs="Arial"/>
          <w:szCs w:val="22"/>
        </w:rPr>
        <w:t>2007</w:t>
      </w:r>
      <w:r>
        <w:rPr>
          <w:rFonts w:cs="Arial"/>
          <w:szCs w:val="22"/>
        </w:rPr>
        <w:tab/>
        <w:t>UNLV School of Nursing Dean’s Outstanding Research Award</w:t>
      </w:r>
      <w:r w:rsidR="001442F7" w:rsidRPr="001442F7">
        <w:rPr>
          <w:rFonts w:cs="Arial"/>
          <w:szCs w:val="22"/>
        </w:rPr>
        <w:t xml:space="preserve"> </w:t>
      </w:r>
    </w:p>
    <w:p w14:paraId="4DE0F20C" w14:textId="77777777" w:rsidR="001442F7" w:rsidRPr="001442F7" w:rsidRDefault="001442F7" w:rsidP="00171AAA">
      <w:pPr>
        <w:keepNext/>
        <w:keepLines/>
        <w:ind w:left="1440" w:hanging="1440"/>
        <w:rPr>
          <w:rFonts w:cs="Arial"/>
          <w:szCs w:val="22"/>
        </w:rPr>
      </w:pPr>
      <w:r w:rsidRPr="001442F7">
        <w:rPr>
          <w:rFonts w:cs="Arial"/>
          <w:szCs w:val="22"/>
        </w:rPr>
        <w:t>2007</w:t>
      </w:r>
      <w:r w:rsidRPr="001442F7">
        <w:rPr>
          <w:rFonts w:cs="Arial"/>
          <w:szCs w:val="22"/>
        </w:rPr>
        <w:tab/>
        <w:t xml:space="preserve">National Institute of Occupational Safety and Health Bullard-Sherwood Research to Practice (r2p) Award, Honorable Mention (Intervention Category) </w:t>
      </w:r>
    </w:p>
    <w:p w14:paraId="49B2A481" w14:textId="03EA487A" w:rsidR="001442F7" w:rsidRPr="001442F7" w:rsidRDefault="001442F7" w:rsidP="001442F7">
      <w:pPr>
        <w:widowControl w:val="0"/>
        <w:ind w:left="1440" w:hanging="1440"/>
        <w:rPr>
          <w:rFonts w:cs="Arial"/>
          <w:szCs w:val="22"/>
        </w:rPr>
      </w:pPr>
      <w:r w:rsidRPr="001442F7">
        <w:rPr>
          <w:rFonts w:cs="Arial"/>
          <w:szCs w:val="22"/>
        </w:rPr>
        <w:t>2008</w:t>
      </w:r>
      <w:r w:rsidRPr="001442F7">
        <w:rPr>
          <w:rFonts w:cs="Arial"/>
          <w:szCs w:val="22"/>
        </w:rPr>
        <w:tab/>
        <w:t>Center</w:t>
      </w:r>
      <w:r w:rsidR="00171AAA">
        <w:rPr>
          <w:rFonts w:cs="Arial"/>
          <w:szCs w:val="22"/>
        </w:rPr>
        <w:t>s</w:t>
      </w:r>
      <w:r w:rsidRPr="001442F7">
        <w:rPr>
          <w:rFonts w:cs="Arial"/>
          <w:szCs w:val="22"/>
        </w:rPr>
        <w:t xml:space="preserve"> for Disease Control and Prevention, National Institute of Occupational Safety and Health National Occupational Research Agenda Partnering Award 2008 for Worker Health and Safety for Safe Patient Handling and Movement Training Program for Schools of Nursing (Team Award)</w:t>
      </w:r>
    </w:p>
    <w:p w14:paraId="29C8AA86" w14:textId="47FB21FA" w:rsidR="001314E4" w:rsidRPr="001442F7" w:rsidRDefault="001314E4" w:rsidP="001314E4">
      <w:pPr>
        <w:widowControl w:val="0"/>
        <w:ind w:left="1440" w:hanging="1440"/>
        <w:rPr>
          <w:rFonts w:cs="Arial"/>
          <w:szCs w:val="22"/>
        </w:rPr>
      </w:pPr>
      <w:r w:rsidRPr="001442F7">
        <w:rPr>
          <w:rFonts w:cs="Arial"/>
          <w:szCs w:val="22"/>
        </w:rPr>
        <w:t>201</w:t>
      </w:r>
      <w:r w:rsidR="0015218A">
        <w:rPr>
          <w:rFonts w:cs="Arial"/>
          <w:szCs w:val="22"/>
        </w:rPr>
        <w:t>1</w:t>
      </w:r>
      <w:r w:rsidRPr="001442F7">
        <w:rPr>
          <w:rFonts w:cs="Arial"/>
          <w:szCs w:val="22"/>
        </w:rPr>
        <w:tab/>
      </w:r>
      <w:proofErr w:type="spellStart"/>
      <w:r w:rsidRPr="001442F7">
        <w:rPr>
          <w:rFonts w:cs="Arial"/>
          <w:szCs w:val="22"/>
        </w:rPr>
        <w:t>Lincy</w:t>
      </w:r>
      <w:proofErr w:type="spellEnd"/>
      <w:r w:rsidRPr="001442F7">
        <w:rPr>
          <w:rFonts w:cs="Arial"/>
          <w:szCs w:val="22"/>
        </w:rPr>
        <w:t xml:space="preserve"> Institute Fellow</w:t>
      </w:r>
      <w:r w:rsidR="0015218A">
        <w:rPr>
          <w:rFonts w:cs="Arial"/>
          <w:szCs w:val="22"/>
        </w:rPr>
        <w:t xml:space="preserve"> Fellowship Award</w:t>
      </w:r>
      <w:r w:rsidR="00171AAA">
        <w:rPr>
          <w:rFonts w:cs="Arial"/>
          <w:szCs w:val="22"/>
        </w:rPr>
        <w:t>, UNLV</w:t>
      </w:r>
    </w:p>
    <w:p w14:paraId="0141BEFA" w14:textId="77777777" w:rsidR="001442F7" w:rsidRDefault="001442F7" w:rsidP="001442F7">
      <w:pPr>
        <w:widowControl w:val="0"/>
        <w:ind w:left="1440" w:hanging="1440"/>
        <w:rPr>
          <w:rFonts w:cs="Arial"/>
          <w:szCs w:val="22"/>
        </w:rPr>
      </w:pPr>
    </w:p>
    <w:p w14:paraId="13668DBA" w14:textId="77777777" w:rsidR="00591923" w:rsidRDefault="009A1045" w:rsidP="00F210C5">
      <w:pPr>
        <w:jc w:val="both"/>
        <w:rPr>
          <w:rFonts w:cs="Arial"/>
          <w:b/>
          <w:szCs w:val="22"/>
        </w:rPr>
      </w:pPr>
      <w:r w:rsidRPr="00C83503">
        <w:rPr>
          <w:rFonts w:cs="Arial"/>
          <w:b/>
          <w:szCs w:val="22"/>
        </w:rPr>
        <w:t>C</w:t>
      </w:r>
      <w:r w:rsidR="0059420A">
        <w:rPr>
          <w:rFonts w:cs="Arial"/>
          <w:b/>
          <w:szCs w:val="22"/>
        </w:rPr>
        <w:t>.</w:t>
      </w:r>
      <w:r w:rsidR="0059420A">
        <w:rPr>
          <w:rFonts w:cs="Arial"/>
          <w:b/>
          <w:szCs w:val="22"/>
        </w:rPr>
        <w:tab/>
      </w:r>
      <w:r w:rsidR="006D0694">
        <w:rPr>
          <w:rFonts w:cs="Arial"/>
          <w:b/>
          <w:szCs w:val="22"/>
        </w:rPr>
        <w:t>Contribution to Science</w:t>
      </w:r>
    </w:p>
    <w:p w14:paraId="64DF1AF5" w14:textId="32FF3BCA" w:rsidR="001442F7" w:rsidRDefault="00C527B1" w:rsidP="008B2D53">
      <w:pPr>
        <w:pStyle w:val="ListParagraph"/>
        <w:numPr>
          <w:ilvl w:val="0"/>
          <w:numId w:val="40"/>
        </w:numPr>
        <w:rPr>
          <w:rFonts w:cs="Arial"/>
          <w:szCs w:val="22"/>
        </w:rPr>
      </w:pPr>
      <w:r w:rsidRPr="006144C9">
        <w:rPr>
          <w:rFonts w:cs="Arial"/>
          <w:szCs w:val="22"/>
        </w:rPr>
        <w:t xml:space="preserve">My contributions to science have focused on </w:t>
      </w:r>
      <w:r w:rsidR="00B51F9C">
        <w:rPr>
          <w:rFonts w:cs="Arial"/>
          <w:szCs w:val="22"/>
        </w:rPr>
        <w:t>population health</w:t>
      </w:r>
      <w:r w:rsidR="00E549EB">
        <w:rPr>
          <w:rFonts w:cs="Arial"/>
          <w:szCs w:val="22"/>
        </w:rPr>
        <w:t>.</w:t>
      </w:r>
      <w:r w:rsidR="00B8644C">
        <w:rPr>
          <w:rFonts w:cs="Arial"/>
          <w:szCs w:val="22"/>
        </w:rPr>
        <w:t xml:space="preserve"> </w:t>
      </w:r>
      <w:r w:rsidR="000D188E">
        <w:rPr>
          <w:rFonts w:cs="Arial"/>
          <w:szCs w:val="22"/>
        </w:rPr>
        <w:t xml:space="preserve">My earlier </w:t>
      </w:r>
      <w:r w:rsidR="00B8644C">
        <w:rPr>
          <w:rFonts w:cs="Arial"/>
          <w:szCs w:val="22"/>
        </w:rPr>
        <w:t>contribution</w:t>
      </w:r>
      <w:r w:rsidR="000D188E">
        <w:rPr>
          <w:rFonts w:cs="Arial"/>
          <w:szCs w:val="22"/>
        </w:rPr>
        <w:t>s</w:t>
      </w:r>
      <w:r w:rsidR="00B8644C">
        <w:rPr>
          <w:rFonts w:cs="Arial"/>
          <w:szCs w:val="22"/>
        </w:rPr>
        <w:t xml:space="preserve"> </w:t>
      </w:r>
      <w:r w:rsidR="000D188E">
        <w:rPr>
          <w:rFonts w:cs="Arial"/>
          <w:szCs w:val="22"/>
        </w:rPr>
        <w:t>have</w:t>
      </w:r>
      <w:r w:rsidR="00B8644C">
        <w:rPr>
          <w:rFonts w:cs="Arial"/>
          <w:szCs w:val="22"/>
        </w:rPr>
        <w:t xml:space="preserve"> been </w:t>
      </w:r>
      <w:r w:rsidR="00E66062">
        <w:rPr>
          <w:rFonts w:cs="Arial"/>
          <w:szCs w:val="22"/>
        </w:rPr>
        <w:t>working with a team to advance</w:t>
      </w:r>
      <w:r w:rsidR="00B8644C">
        <w:rPr>
          <w:rFonts w:cs="Arial"/>
          <w:szCs w:val="22"/>
        </w:rPr>
        <w:t xml:space="preserve"> knowledge about the work-relatedness of musculoskeletal disorders in nurses from lifting and moving patients</w:t>
      </w:r>
      <w:r w:rsidR="000D188E">
        <w:rPr>
          <w:rFonts w:cs="Arial"/>
          <w:szCs w:val="22"/>
        </w:rPr>
        <w:t xml:space="preserve"> and </w:t>
      </w:r>
      <w:r w:rsidR="00E66062">
        <w:rPr>
          <w:rFonts w:cs="Arial"/>
          <w:szCs w:val="22"/>
        </w:rPr>
        <w:t xml:space="preserve">testing </w:t>
      </w:r>
      <w:r w:rsidR="000D188E">
        <w:rPr>
          <w:rFonts w:cs="Arial"/>
          <w:szCs w:val="22"/>
        </w:rPr>
        <w:t xml:space="preserve">interventions to prevent injury, including creating and evaluating a safe patient handling curriculum for schools of nursing. The curriculum is available through the Centers for Disease Control and Prevention, National Institute for Occupational Safety and Health (NIOSH) website: </w:t>
      </w:r>
      <w:hyperlink r:id="rId8" w:history="1">
        <w:r w:rsidR="000D188E" w:rsidRPr="008978EB">
          <w:rPr>
            <w:rStyle w:val="Hyperlink"/>
            <w:rFonts w:cs="Arial"/>
            <w:szCs w:val="22"/>
          </w:rPr>
          <w:t>http://www.cdc.gov/niosh/docs/2009-127/default.html</w:t>
        </w:r>
      </w:hyperlink>
      <w:r w:rsidR="000D188E">
        <w:rPr>
          <w:rFonts w:cs="Arial"/>
          <w:szCs w:val="22"/>
        </w:rPr>
        <w:t>. NIOSH recognized this curriculum for its partnering award in 2008. I co-edited and co-wrote an illustrated guide to safe patient handling as well.</w:t>
      </w:r>
      <w:r w:rsidR="0015218A">
        <w:rPr>
          <w:rFonts w:cs="Arial"/>
          <w:szCs w:val="22"/>
        </w:rPr>
        <w:t xml:space="preserve"> Taken together, my efforts have contributed to hospitals and nursing schools changing their policies to protect the health of workers.</w:t>
      </w:r>
    </w:p>
    <w:p w14:paraId="739F4D95" w14:textId="77777777" w:rsidR="00B8644C" w:rsidRPr="001442F7" w:rsidRDefault="00B8644C" w:rsidP="00B8644C">
      <w:pPr>
        <w:pStyle w:val="DataField11pt-Single"/>
        <w:numPr>
          <w:ilvl w:val="1"/>
          <w:numId w:val="40"/>
        </w:numPr>
        <w:tabs>
          <w:tab w:val="left" w:pos="9630"/>
        </w:tabs>
        <w:ind w:left="1080" w:right="14"/>
        <w:rPr>
          <w:szCs w:val="22"/>
        </w:rPr>
      </w:pPr>
      <w:r w:rsidRPr="001442F7">
        <w:rPr>
          <w:b/>
          <w:szCs w:val="22"/>
        </w:rPr>
        <w:t>Menzel, N.</w:t>
      </w:r>
      <w:r w:rsidRPr="001442F7">
        <w:rPr>
          <w:szCs w:val="22"/>
        </w:rPr>
        <w:t xml:space="preserve">, &amp; Robinson, M. (2006). Back pain in direct patient care providers: Early intervention with cognitive behavioral therapy. </w:t>
      </w:r>
      <w:r w:rsidRPr="001442F7">
        <w:rPr>
          <w:i/>
          <w:szCs w:val="22"/>
        </w:rPr>
        <w:t>Pain Management Nursing, 7,</w:t>
      </w:r>
      <w:r w:rsidRPr="001442F7">
        <w:rPr>
          <w:szCs w:val="22"/>
        </w:rPr>
        <w:t xml:space="preserve"> 53-63. (PMID: 16730318)</w:t>
      </w:r>
    </w:p>
    <w:p w14:paraId="41704085" w14:textId="77777777" w:rsidR="00B8644C" w:rsidRPr="001442F7" w:rsidRDefault="00B8644C" w:rsidP="00B8644C">
      <w:pPr>
        <w:pStyle w:val="DataField11pt-Single"/>
        <w:numPr>
          <w:ilvl w:val="1"/>
          <w:numId w:val="40"/>
        </w:numPr>
        <w:tabs>
          <w:tab w:val="left" w:pos="9630"/>
        </w:tabs>
        <w:ind w:left="1080" w:right="14"/>
        <w:rPr>
          <w:szCs w:val="22"/>
        </w:rPr>
      </w:pPr>
      <w:r w:rsidRPr="001442F7">
        <w:rPr>
          <w:b/>
          <w:szCs w:val="22"/>
        </w:rPr>
        <w:t>Menzel, N.</w:t>
      </w:r>
      <w:r w:rsidRPr="001442F7">
        <w:rPr>
          <w:szCs w:val="22"/>
        </w:rPr>
        <w:t xml:space="preserve">, Hughes, N., Waters, T., Shores, L., &amp; Nelson, R. (2007). Preventing musculoskeletal disorders in nurses: Development of a safe patient handling curriculum module for nursing schools. </w:t>
      </w:r>
      <w:r w:rsidRPr="001442F7">
        <w:rPr>
          <w:i/>
          <w:szCs w:val="22"/>
        </w:rPr>
        <w:t>Nurse Educator, 32,</w:t>
      </w:r>
      <w:r w:rsidRPr="001442F7">
        <w:rPr>
          <w:szCs w:val="22"/>
        </w:rPr>
        <w:t xml:space="preserve"> 130-135. (PMID: 17496508)</w:t>
      </w:r>
    </w:p>
    <w:p w14:paraId="0A67FDAB" w14:textId="77777777" w:rsidR="00B8644C" w:rsidRPr="001442F7" w:rsidRDefault="00B8644C" w:rsidP="00B8644C">
      <w:pPr>
        <w:pStyle w:val="DataField11pt-Single"/>
        <w:numPr>
          <w:ilvl w:val="1"/>
          <w:numId w:val="40"/>
        </w:numPr>
        <w:tabs>
          <w:tab w:val="left" w:pos="9630"/>
        </w:tabs>
        <w:ind w:left="1080" w:right="14"/>
        <w:rPr>
          <w:szCs w:val="22"/>
        </w:rPr>
      </w:pPr>
      <w:r w:rsidRPr="001442F7">
        <w:rPr>
          <w:szCs w:val="22"/>
        </w:rPr>
        <w:t xml:space="preserve">Nelson, A. L., Waters, T. R., </w:t>
      </w:r>
      <w:r w:rsidRPr="001442F7">
        <w:rPr>
          <w:b/>
          <w:szCs w:val="22"/>
        </w:rPr>
        <w:t>Menzel, N. N.</w:t>
      </w:r>
      <w:r w:rsidRPr="001442F7">
        <w:rPr>
          <w:szCs w:val="22"/>
        </w:rPr>
        <w:t xml:space="preserve">, Hughes, N., Hagan, P. C., Powell-Cope, G., ... Thompson, V. (2007). Effectiveness of an evidence-based curriculum module in nursing schools targeting safe patient handling and movement. </w:t>
      </w:r>
      <w:r w:rsidRPr="001442F7">
        <w:rPr>
          <w:i/>
          <w:szCs w:val="22"/>
        </w:rPr>
        <w:t>International Journal of Nursing Education Scholarship, 4,</w:t>
      </w:r>
      <w:r w:rsidRPr="001442F7">
        <w:rPr>
          <w:szCs w:val="22"/>
        </w:rPr>
        <w:t xml:space="preserve"> 1-19. (PMID: 18171323)</w:t>
      </w:r>
    </w:p>
    <w:p w14:paraId="661B81D2" w14:textId="77777777" w:rsidR="00D22109" w:rsidRDefault="00D22109" w:rsidP="00B8644C">
      <w:pPr>
        <w:pStyle w:val="ListParagraph"/>
        <w:ind w:left="1080"/>
        <w:jc w:val="both"/>
        <w:rPr>
          <w:rFonts w:cs="Arial"/>
          <w:szCs w:val="22"/>
        </w:rPr>
      </w:pPr>
    </w:p>
    <w:p w14:paraId="0D499A57" w14:textId="3D478CD9" w:rsidR="00E66062" w:rsidRPr="008B2D53" w:rsidRDefault="00D22109" w:rsidP="0015218A">
      <w:pPr>
        <w:pStyle w:val="ListParagraph"/>
        <w:keepNext/>
        <w:keepLines/>
        <w:numPr>
          <w:ilvl w:val="0"/>
          <w:numId w:val="40"/>
        </w:numPr>
        <w:ind w:right="14"/>
        <w:rPr>
          <w:szCs w:val="22"/>
        </w:rPr>
      </w:pPr>
      <w:r w:rsidRPr="00E66062">
        <w:rPr>
          <w:rFonts w:cs="Arial"/>
          <w:szCs w:val="22"/>
        </w:rPr>
        <w:lastRenderedPageBreak/>
        <w:t>In addition to the contributions described above</w:t>
      </w:r>
      <w:r w:rsidR="008B2D53">
        <w:rPr>
          <w:rFonts w:cs="Arial"/>
          <w:szCs w:val="22"/>
        </w:rPr>
        <w:t>, more recently I have improved the health and safety of construction workers in Southern Nevada, particularly Latino laborers, through research, publications, and a training grant from the U.S. Department of Labor, Occupational Safety and Health Administration (OSHA).</w:t>
      </w:r>
      <w:r w:rsidRPr="00E66062">
        <w:rPr>
          <w:rFonts w:cs="Arial"/>
          <w:szCs w:val="22"/>
        </w:rPr>
        <w:t xml:space="preserve"> </w:t>
      </w:r>
      <w:r w:rsidR="008B2D53">
        <w:rPr>
          <w:rFonts w:cs="Arial"/>
          <w:szCs w:val="22"/>
        </w:rPr>
        <w:t xml:space="preserve">Working with a colleague from the Construction Management department of the UNLV College of Engineering, I facilitated fall prevention safety training for 750 workers. OSHA has posted a copy of our training materials on its website: </w:t>
      </w:r>
      <w:hyperlink r:id="rId9" w:history="1">
        <w:r w:rsidR="008B2D53" w:rsidRPr="008978EB">
          <w:rPr>
            <w:rStyle w:val="Hyperlink"/>
            <w:rFonts w:cs="Arial"/>
            <w:szCs w:val="22"/>
          </w:rPr>
          <w:t>https://www.osha.gov/dte/grant_materials/fy09/sh-19506-09.html</w:t>
        </w:r>
      </w:hyperlink>
    </w:p>
    <w:p w14:paraId="00FB9EC8" w14:textId="77777777" w:rsidR="001442F7" w:rsidRPr="001442F7" w:rsidRDefault="001442F7" w:rsidP="0015218A">
      <w:pPr>
        <w:pStyle w:val="DataField11pt-Single"/>
        <w:keepNext/>
        <w:keepLines/>
        <w:numPr>
          <w:ilvl w:val="1"/>
          <w:numId w:val="40"/>
        </w:numPr>
        <w:tabs>
          <w:tab w:val="left" w:pos="9630"/>
        </w:tabs>
        <w:ind w:left="1080" w:right="14"/>
        <w:rPr>
          <w:szCs w:val="22"/>
        </w:rPr>
      </w:pPr>
      <w:r w:rsidRPr="001442F7">
        <w:rPr>
          <w:b/>
          <w:bCs/>
          <w:szCs w:val="22"/>
        </w:rPr>
        <w:t>Menzel, N.</w:t>
      </w:r>
      <w:r w:rsidRPr="001442F7">
        <w:rPr>
          <w:bCs/>
          <w:szCs w:val="22"/>
        </w:rPr>
        <w:t xml:space="preserve"> &amp; Gutierrez, A. (2010) Latino worker perceptions of construction risks. </w:t>
      </w:r>
      <w:r w:rsidRPr="001442F7">
        <w:rPr>
          <w:bCs/>
          <w:i/>
          <w:szCs w:val="22"/>
        </w:rPr>
        <w:t>American Journal of Industrial Medicine, 53,</w:t>
      </w:r>
      <w:r w:rsidRPr="001442F7">
        <w:rPr>
          <w:bCs/>
          <w:szCs w:val="22"/>
        </w:rPr>
        <w:t xml:space="preserve"> 179-187. </w:t>
      </w:r>
      <w:r w:rsidRPr="001442F7">
        <w:rPr>
          <w:szCs w:val="22"/>
        </w:rPr>
        <w:t>(PMID: 19670290)</w:t>
      </w:r>
    </w:p>
    <w:p w14:paraId="50070DEF" w14:textId="77777777" w:rsidR="001442F7" w:rsidRPr="001442F7" w:rsidRDefault="001442F7" w:rsidP="0015218A">
      <w:pPr>
        <w:pStyle w:val="DataField11pt-Single"/>
        <w:keepNext/>
        <w:keepLines/>
        <w:numPr>
          <w:ilvl w:val="1"/>
          <w:numId w:val="40"/>
        </w:numPr>
        <w:tabs>
          <w:tab w:val="left" w:pos="9630"/>
        </w:tabs>
        <w:ind w:left="1080" w:right="14"/>
        <w:rPr>
          <w:szCs w:val="22"/>
        </w:rPr>
      </w:pPr>
      <w:r w:rsidRPr="001442F7">
        <w:rPr>
          <w:b/>
          <w:bCs/>
          <w:szCs w:val="22"/>
        </w:rPr>
        <w:t>Menzel, N.</w:t>
      </w:r>
      <w:r w:rsidRPr="001442F7">
        <w:rPr>
          <w:bCs/>
          <w:szCs w:val="22"/>
        </w:rPr>
        <w:t xml:space="preserve">, &amp; Shrestha, P. (2012). </w:t>
      </w:r>
      <w:r w:rsidRPr="001442F7">
        <w:rPr>
          <w:color w:val="000000"/>
          <w:szCs w:val="22"/>
        </w:rPr>
        <w:t xml:space="preserve">Social marketing to plan a fall prevention program for Latino construction workers. </w:t>
      </w:r>
      <w:r w:rsidRPr="001442F7">
        <w:rPr>
          <w:i/>
          <w:color w:val="000000"/>
          <w:szCs w:val="22"/>
        </w:rPr>
        <w:t>American Journal of Industrial Medicine, 55,</w:t>
      </w:r>
      <w:r w:rsidRPr="001442F7">
        <w:rPr>
          <w:color w:val="000000"/>
          <w:szCs w:val="22"/>
        </w:rPr>
        <w:t xml:space="preserve"> 729-735. (PMID: 22495878)</w:t>
      </w:r>
    </w:p>
    <w:p w14:paraId="39AE7B44" w14:textId="6D0EE109" w:rsidR="001442F7" w:rsidRDefault="001442F7" w:rsidP="0015218A">
      <w:pPr>
        <w:pStyle w:val="DataField11pt-Single"/>
        <w:keepNext/>
        <w:keepLines/>
        <w:numPr>
          <w:ilvl w:val="1"/>
          <w:numId w:val="40"/>
        </w:numPr>
        <w:tabs>
          <w:tab w:val="left" w:pos="9630"/>
        </w:tabs>
        <w:ind w:left="1080" w:right="10"/>
        <w:rPr>
          <w:szCs w:val="22"/>
        </w:rPr>
      </w:pPr>
      <w:r w:rsidRPr="001442F7">
        <w:rPr>
          <w:szCs w:val="22"/>
        </w:rPr>
        <w:t xml:space="preserve">Shrestha, P. P., and </w:t>
      </w:r>
      <w:r w:rsidRPr="001442F7">
        <w:rPr>
          <w:b/>
          <w:szCs w:val="22"/>
        </w:rPr>
        <w:t>Menzel, N. N</w:t>
      </w:r>
      <w:r w:rsidRPr="001442F7">
        <w:rPr>
          <w:szCs w:val="22"/>
        </w:rPr>
        <w:t xml:space="preserve">. (2014). Hispanic construction workers and assertiveness training. </w:t>
      </w:r>
      <w:r w:rsidRPr="001442F7">
        <w:rPr>
          <w:i/>
          <w:iCs/>
          <w:szCs w:val="22"/>
        </w:rPr>
        <w:t>Work, 49</w:t>
      </w:r>
      <w:r>
        <w:rPr>
          <w:i/>
          <w:iCs/>
          <w:szCs w:val="22"/>
        </w:rPr>
        <w:t>,</w:t>
      </w:r>
      <w:r w:rsidRPr="001442F7">
        <w:rPr>
          <w:szCs w:val="22"/>
        </w:rPr>
        <w:t xml:space="preserve"> 517-522.</w:t>
      </w:r>
    </w:p>
    <w:p w14:paraId="19D00CA5" w14:textId="77777777" w:rsidR="008B2D53" w:rsidRPr="001442F7" w:rsidRDefault="008B2D53" w:rsidP="008B2D53">
      <w:pPr>
        <w:pStyle w:val="DataField11pt-Single"/>
        <w:keepNext/>
        <w:keepLines/>
        <w:tabs>
          <w:tab w:val="left" w:pos="9630"/>
        </w:tabs>
        <w:ind w:left="1080" w:right="10"/>
        <w:rPr>
          <w:szCs w:val="22"/>
        </w:rPr>
      </w:pPr>
    </w:p>
    <w:p w14:paraId="5D7A1631" w14:textId="7C87C396" w:rsidR="006D0694" w:rsidRDefault="006D0694" w:rsidP="00F31DE7">
      <w:pPr>
        <w:pStyle w:val="Heading4"/>
        <w:spacing w:before="0" w:after="0"/>
        <w:rPr>
          <w:rFonts w:ascii="Arial" w:hAnsi="Arial" w:cs="Arial"/>
          <w:sz w:val="22"/>
          <w:szCs w:val="22"/>
          <w:u w:val="single"/>
        </w:rPr>
      </w:pPr>
      <w:r>
        <w:rPr>
          <w:rFonts w:ascii="Arial" w:hAnsi="Arial" w:cs="Arial"/>
          <w:sz w:val="22"/>
          <w:szCs w:val="22"/>
          <w:u w:val="single"/>
        </w:rPr>
        <w:t>Complete List of Published Work in</w:t>
      </w:r>
      <w:r w:rsidR="00C51EC8">
        <w:rPr>
          <w:rFonts w:ascii="Arial" w:hAnsi="Arial" w:cs="Arial"/>
          <w:sz w:val="22"/>
          <w:szCs w:val="22"/>
          <w:u w:val="single"/>
        </w:rPr>
        <w:t xml:space="preserve"> </w:t>
      </w:r>
      <w:proofErr w:type="spellStart"/>
      <w:r w:rsidR="00C51EC8" w:rsidRPr="00C51EC8">
        <w:rPr>
          <w:rFonts w:ascii="Arial" w:hAnsi="Arial" w:cs="Arial"/>
          <w:sz w:val="22"/>
          <w:szCs w:val="22"/>
          <w:u w:val="single"/>
        </w:rPr>
        <w:t>MyBibliography</w:t>
      </w:r>
      <w:proofErr w:type="spellEnd"/>
      <w:r w:rsidR="00C22B38">
        <w:rPr>
          <w:rFonts w:ascii="Arial" w:hAnsi="Arial" w:cs="Arial"/>
          <w:sz w:val="22"/>
          <w:szCs w:val="22"/>
          <w:u w:val="single"/>
        </w:rPr>
        <w:t xml:space="preserve">  </w:t>
      </w:r>
    </w:p>
    <w:p w14:paraId="633368BB" w14:textId="7344F3C2" w:rsidR="006D0694" w:rsidRDefault="004F796A" w:rsidP="006D0694">
      <w:hyperlink r:id="rId10" w:history="1">
        <w:r w:rsidR="00C51EC8" w:rsidRPr="003E2E4D">
          <w:rPr>
            <w:rStyle w:val="Hyperlink"/>
          </w:rPr>
          <w:t>http://www.ncbi.nlm.nih.gov/myncbi/browse/collection/48438398/?sort=date&amp;direction=ascending</w:t>
        </w:r>
      </w:hyperlink>
      <w:r w:rsidR="00C51EC8">
        <w:t xml:space="preserve"> </w:t>
      </w:r>
    </w:p>
    <w:p w14:paraId="346CE5BC" w14:textId="77777777" w:rsidR="00BE3C27" w:rsidRPr="006D0694" w:rsidRDefault="00BE3C27" w:rsidP="006D0694"/>
    <w:p w14:paraId="4645AB85" w14:textId="6B4B9276" w:rsidR="00F31DE7" w:rsidRDefault="009A1045" w:rsidP="00F31DE7">
      <w:pPr>
        <w:pStyle w:val="Heading4"/>
        <w:spacing w:before="0" w:after="0"/>
        <w:rPr>
          <w:rFonts w:ascii="Arial" w:hAnsi="Arial" w:cs="Arial"/>
          <w:sz w:val="22"/>
          <w:szCs w:val="22"/>
        </w:rPr>
      </w:pPr>
      <w:r w:rsidRPr="00C83503">
        <w:rPr>
          <w:rFonts w:ascii="Arial" w:hAnsi="Arial" w:cs="Arial"/>
          <w:sz w:val="22"/>
          <w:szCs w:val="22"/>
        </w:rPr>
        <w:t>D</w:t>
      </w:r>
      <w:r w:rsidR="0059420A">
        <w:rPr>
          <w:rFonts w:ascii="Arial" w:hAnsi="Arial" w:cs="Arial"/>
          <w:sz w:val="22"/>
          <w:szCs w:val="22"/>
        </w:rPr>
        <w:t>.</w:t>
      </w:r>
      <w:r w:rsidR="0059420A">
        <w:rPr>
          <w:rFonts w:ascii="Arial" w:hAnsi="Arial" w:cs="Arial"/>
          <w:sz w:val="22"/>
          <w:szCs w:val="22"/>
        </w:rPr>
        <w:tab/>
      </w:r>
      <w:r w:rsidR="00F31DE7" w:rsidRPr="00C83503">
        <w:rPr>
          <w:rFonts w:ascii="Arial" w:hAnsi="Arial" w:cs="Arial"/>
          <w:sz w:val="22"/>
          <w:szCs w:val="22"/>
        </w:rPr>
        <w:t>Research Support</w:t>
      </w:r>
      <w:r w:rsidR="00B20C96">
        <w:rPr>
          <w:rFonts w:ascii="Arial" w:hAnsi="Arial" w:cs="Arial"/>
          <w:sz w:val="22"/>
          <w:szCs w:val="22"/>
        </w:rPr>
        <w:t xml:space="preserve"> (Previous Three Years)</w:t>
      </w:r>
    </w:p>
    <w:p w14:paraId="1C84D6CD" w14:textId="77777777" w:rsidR="003817FE" w:rsidRPr="003817FE" w:rsidRDefault="003817FE" w:rsidP="003817FE"/>
    <w:p w14:paraId="0082FD19" w14:textId="3DFFE1C3" w:rsidR="003817FE" w:rsidRPr="003817FE" w:rsidRDefault="003817FE" w:rsidP="00601A49">
      <w:pPr>
        <w:tabs>
          <w:tab w:val="left" w:pos="4320"/>
          <w:tab w:val="left" w:pos="7200"/>
        </w:tabs>
        <w:adjustRightInd w:val="0"/>
        <w:rPr>
          <w:b/>
          <w:szCs w:val="22"/>
          <w:u w:val="single"/>
        </w:rPr>
      </w:pPr>
      <w:r w:rsidRPr="003817FE">
        <w:rPr>
          <w:b/>
          <w:szCs w:val="22"/>
          <w:u w:val="single"/>
        </w:rPr>
        <w:t>Ongoing Research Support</w:t>
      </w:r>
    </w:p>
    <w:p w14:paraId="3FB88196" w14:textId="034E58D2" w:rsidR="00D22109" w:rsidRDefault="00C55012" w:rsidP="00601A49">
      <w:pPr>
        <w:tabs>
          <w:tab w:val="left" w:pos="4320"/>
          <w:tab w:val="left" w:pos="7200"/>
        </w:tabs>
        <w:adjustRightInd w:val="0"/>
        <w:rPr>
          <w:szCs w:val="22"/>
        </w:rPr>
      </w:pPr>
      <w:r>
        <w:rPr>
          <w:szCs w:val="22"/>
        </w:rPr>
        <w:t>None</w:t>
      </w:r>
    </w:p>
    <w:p w14:paraId="2C612E04" w14:textId="620652B1" w:rsidR="00A33093" w:rsidRDefault="00A33093" w:rsidP="00601A49">
      <w:pPr>
        <w:pStyle w:val="Default"/>
      </w:pPr>
    </w:p>
    <w:sectPr w:rsidR="00A33093" w:rsidSect="00814C7D">
      <w:headerReference w:type="default" r:id="rId11"/>
      <w:headerReference w:type="first" r:id="rId12"/>
      <w:footerReference w:type="first" r:id="rId13"/>
      <w:type w:val="continuous"/>
      <w:pgSz w:w="12240" w:h="15840" w:code="1"/>
      <w:pgMar w:top="1152" w:right="720" w:bottom="720" w:left="72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2B513" w14:textId="77777777" w:rsidR="002E44A8" w:rsidRDefault="002E44A8">
      <w:r>
        <w:separator/>
      </w:r>
    </w:p>
  </w:endnote>
  <w:endnote w:type="continuationSeparator" w:id="0">
    <w:p w14:paraId="5EA083BA" w14:textId="77777777" w:rsidR="002E44A8" w:rsidRDefault="002E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AA6E" w14:textId="77777777" w:rsidR="00E14541" w:rsidRDefault="00E14541">
    <w:pPr>
      <w:pStyle w:val="FormFooterBorder"/>
    </w:pPr>
    <w:r>
      <w:t>PHS 398/2590 (Rev. 06/09)</w:t>
    </w:r>
    <w:r>
      <w:tab/>
      <w:t xml:space="preserve">Page </w:t>
    </w:r>
    <w:r>
      <w:rPr>
        <w:rStyle w:val="PageNumber"/>
      </w:rPr>
      <w:t xml:space="preserve">    </w:t>
    </w:r>
    <w:r>
      <w:tab/>
    </w:r>
    <w:r>
      <w:rPr>
        <w:b/>
        <w:bCs/>
      </w:rPr>
      <w:t>Biographical Sketch Format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BB4E3" w14:textId="77777777" w:rsidR="002E44A8" w:rsidRDefault="002E44A8">
      <w:r>
        <w:separator/>
      </w:r>
    </w:p>
  </w:footnote>
  <w:footnote w:type="continuationSeparator" w:id="0">
    <w:p w14:paraId="52ED3DA6" w14:textId="77777777" w:rsidR="002E44A8" w:rsidRDefault="002E4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1F106" w14:textId="6782CF1F" w:rsidR="006144C9" w:rsidRDefault="006144C9">
    <w:pPr>
      <w:pStyle w:val="Header"/>
    </w:pPr>
    <w:r>
      <w:t xml:space="preserve">Principal Investigator: </w:t>
    </w:r>
    <w:r w:rsidR="006F4EF9">
      <w:t>Menzel, Nancy N</w:t>
    </w:r>
    <w:r w:rsidR="00F9488E">
      <w:t>ivison</w:t>
    </w:r>
    <w:r w:rsidR="006F4EF9">
      <w:t xml:space="preserve"> </w:t>
    </w:r>
  </w:p>
  <w:p w14:paraId="1054C437" w14:textId="28AB56E9" w:rsidR="00E14541" w:rsidRDefault="00E14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E14541" w14:paraId="4ECB41B0" w14:textId="77777777">
      <w:trPr>
        <w:trHeight w:hRule="exact" w:val="360"/>
        <w:jc w:val="center"/>
      </w:trPr>
      <w:tc>
        <w:tcPr>
          <w:tcW w:w="5328" w:type="dxa"/>
          <w:tcBorders>
            <w:left w:val="nil"/>
            <w:right w:val="nil"/>
          </w:tcBorders>
          <w:vAlign w:val="bottom"/>
        </w:tcPr>
        <w:p w14:paraId="2F23DDCD" w14:textId="77777777" w:rsidR="00E14541" w:rsidRDefault="00E14541" w:rsidP="00CE0951">
          <w:pPr>
            <w:pStyle w:val="PIHeader"/>
          </w:pPr>
          <w:r>
            <w:t>Principal Investigator/Program Director (Last, First, Middle):</w:t>
          </w:r>
        </w:p>
      </w:tc>
      <w:tc>
        <w:tcPr>
          <w:tcW w:w="5328" w:type="dxa"/>
          <w:tcBorders>
            <w:left w:val="nil"/>
            <w:right w:val="nil"/>
          </w:tcBorders>
          <w:vAlign w:val="center"/>
        </w:tcPr>
        <w:p w14:paraId="0E00C67C" w14:textId="77777777" w:rsidR="00E14541" w:rsidRDefault="00E14541" w:rsidP="00CE0951">
          <w:pPr>
            <w:pStyle w:val="DataField11pt-Single"/>
          </w:pPr>
        </w:p>
      </w:tc>
    </w:tr>
  </w:tbl>
  <w:p w14:paraId="66A3D114" w14:textId="77777777" w:rsidR="00E14541" w:rsidRDefault="00E14541">
    <w:pPr>
      <w:pStyle w:val="Header"/>
      <w:tabs>
        <w:tab w:val="clear" w:pos="8640"/>
        <w:tab w:val="right" w:pos="10800"/>
      </w:tabs>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lvlText w:val="%1."/>
      <w:lvlJc w:val="left"/>
      <w:pPr>
        <w:tabs>
          <w:tab w:val="num" w:pos="1800"/>
        </w:tabs>
        <w:ind w:left="1800" w:hanging="360"/>
      </w:pPr>
    </w:lvl>
  </w:abstractNum>
  <w:abstractNum w:abstractNumId="1">
    <w:nsid w:val="FFFFFF7D"/>
    <w:multiLevelType w:val="singleLevel"/>
    <w:tmpl w:val="FD009D2A"/>
    <w:lvl w:ilvl="0">
      <w:start w:val="1"/>
      <w:numFmt w:val="decimal"/>
      <w:lvlText w:val="%1."/>
      <w:lvlJc w:val="left"/>
      <w:pPr>
        <w:tabs>
          <w:tab w:val="num" w:pos="1440"/>
        </w:tabs>
        <w:ind w:left="1440" w:hanging="360"/>
      </w:pPr>
    </w:lvl>
  </w:abstractNum>
  <w:abstractNum w:abstractNumId="2">
    <w:nsid w:val="FFFFFF7E"/>
    <w:multiLevelType w:val="singleLevel"/>
    <w:tmpl w:val="04488676"/>
    <w:lvl w:ilvl="0">
      <w:start w:val="1"/>
      <w:numFmt w:val="decimal"/>
      <w:lvlText w:val="%1."/>
      <w:lvlJc w:val="left"/>
      <w:pPr>
        <w:tabs>
          <w:tab w:val="num" w:pos="1080"/>
        </w:tabs>
        <w:ind w:left="1080" w:hanging="360"/>
      </w:pPr>
    </w:lvl>
  </w:abstractNum>
  <w:abstractNum w:abstractNumId="3">
    <w:nsid w:val="FFFFFF7F"/>
    <w:multiLevelType w:val="singleLevel"/>
    <w:tmpl w:val="2C6EE5CE"/>
    <w:lvl w:ilvl="0">
      <w:start w:val="1"/>
      <w:numFmt w:val="decimal"/>
      <w:lvlText w:val="%1."/>
      <w:lvlJc w:val="left"/>
      <w:pPr>
        <w:tabs>
          <w:tab w:val="num" w:pos="720"/>
        </w:tabs>
        <w:ind w:left="720" w:hanging="360"/>
      </w:pPr>
    </w:lvl>
  </w:abstractNum>
  <w:abstractNum w:abstractNumId="4">
    <w:nsid w:val="FFFFFF80"/>
    <w:multiLevelType w:val="singleLevel"/>
    <w:tmpl w:val="AB86BCA8"/>
    <w:lvl w:ilvl="0">
      <w:start w:val="1"/>
      <w:numFmt w:val="bullet"/>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lvlText w:val="%1."/>
      <w:lvlJc w:val="left"/>
      <w:pPr>
        <w:tabs>
          <w:tab w:val="num" w:pos="360"/>
        </w:tabs>
        <w:ind w:left="360" w:hanging="360"/>
      </w:pPr>
    </w:lvl>
  </w:abstractNum>
  <w:abstractNum w:abstractNumId="9">
    <w:nsid w:val="FFFFFF89"/>
    <w:multiLevelType w:val="singleLevel"/>
    <w:tmpl w:val="9C26D018"/>
    <w:lvl w:ilvl="0">
      <w:start w:val="1"/>
      <w:numFmt w:val="bullet"/>
      <w:lvlText w:val=""/>
      <w:lvlJc w:val="left"/>
      <w:pPr>
        <w:tabs>
          <w:tab w:val="num" w:pos="360"/>
        </w:tabs>
        <w:ind w:left="360" w:hanging="360"/>
      </w:pPr>
      <w:rPr>
        <w:rFonts w:ascii="Symbol" w:hAnsi="Symbol" w:cs="Times New Roman" w:hint="default"/>
      </w:rPr>
    </w:lvl>
  </w:abstractNum>
  <w:abstractNum w:abstractNumId="10">
    <w:nsid w:val="058B597F"/>
    <w:multiLevelType w:val="hybridMultilevel"/>
    <w:tmpl w:val="02CEEC52"/>
    <w:lvl w:ilvl="0" w:tplc="81C61E76">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AD125C"/>
    <w:multiLevelType w:val="hybridMultilevel"/>
    <w:tmpl w:val="F23ECE5E"/>
    <w:lvl w:ilvl="0" w:tplc="23502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nsid w:val="1A03263D"/>
    <w:multiLevelType w:val="hybridMultilevel"/>
    <w:tmpl w:val="8ADC8270"/>
    <w:lvl w:ilvl="0" w:tplc="764C9B66">
      <w:start w:val="1"/>
      <w:numFmt w:val="decimal"/>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896677"/>
    <w:multiLevelType w:val="hybridMultilevel"/>
    <w:tmpl w:val="64F8E8AC"/>
    <w:lvl w:ilvl="0" w:tplc="9F3E7866">
      <w:start w:val="1"/>
      <w:numFmt w:val="decimal"/>
      <w:lvlText w:val="%1."/>
      <w:lvlJc w:val="left"/>
      <w:pPr>
        <w:ind w:left="720" w:hanging="360"/>
      </w:pPr>
      <w:rPr>
        <w:rFonts w:ascii="Arial" w:eastAsia="Times New Roman" w:hAnsi="Arial"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02257"/>
    <w:multiLevelType w:val="hybridMultilevel"/>
    <w:tmpl w:val="A8F8D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241B3"/>
    <w:multiLevelType w:val="hybridMultilevel"/>
    <w:tmpl w:val="F58A7448"/>
    <w:lvl w:ilvl="0" w:tplc="EADC8586">
      <w:start w:val="1"/>
      <w:numFmt w:val="decimal"/>
      <w:lvlText w:val="%1."/>
      <w:lvlJc w:val="left"/>
      <w:pPr>
        <w:ind w:left="45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BD1E77"/>
    <w:multiLevelType w:val="hybridMultilevel"/>
    <w:tmpl w:val="E0D010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55655CD9"/>
    <w:multiLevelType w:val="hybridMultilevel"/>
    <w:tmpl w:val="5D366944"/>
    <w:lvl w:ilvl="0" w:tplc="81C61E76">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84B7F3B"/>
    <w:multiLevelType w:val="hybridMultilevel"/>
    <w:tmpl w:val="C6F2AF2C"/>
    <w:lvl w:ilvl="0" w:tplc="5DDAE220">
      <w:start w:val="1"/>
      <w:numFmt w:val="decimal"/>
      <w:lvlText w:val="%1."/>
      <w:lvlJc w:val="left"/>
      <w:pPr>
        <w:ind w:left="720" w:hanging="360"/>
      </w:pPr>
      <w:rPr>
        <w:rFonts w:hint="default"/>
        <w:i w:val="0"/>
      </w:rPr>
    </w:lvl>
    <w:lvl w:ilvl="1" w:tplc="E0A0F06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1A06C2"/>
    <w:multiLevelType w:val="hybridMultilevel"/>
    <w:tmpl w:val="BDEEC6D2"/>
    <w:lvl w:ilvl="0" w:tplc="DF2A0E8E">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B22CE4"/>
    <w:multiLevelType w:val="hybridMultilevel"/>
    <w:tmpl w:val="FB7EC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6B772F"/>
    <w:multiLevelType w:val="hybridMultilevel"/>
    <w:tmpl w:val="2F6C9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0BE0149"/>
    <w:multiLevelType w:val="hybridMultilevel"/>
    <w:tmpl w:val="1098D920"/>
    <w:lvl w:ilvl="0" w:tplc="764C9B66">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3B6EED"/>
    <w:multiLevelType w:val="hybridMultilevel"/>
    <w:tmpl w:val="2F6C9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4C5696D"/>
    <w:multiLevelType w:val="hybridMultilevel"/>
    <w:tmpl w:val="87C29EB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8">
    <w:nsid w:val="7ED75B1D"/>
    <w:multiLevelType w:val="hybridMultilevel"/>
    <w:tmpl w:val="6AFA99B6"/>
    <w:lvl w:ilvl="0" w:tplc="0409000F">
      <w:start w:val="1"/>
      <w:numFmt w:val="decimal"/>
      <w:lvlText w:val="%1."/>
      <w:lvlJc w:val="left"/>
      <w:pPr>
        <w:ind w:left="1220" w:hanging="360"/>
      </w:p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8"/>
  </w:num>
  <w:num w:numId="13">
    <w:abstractNumId w:val="12"/>
  </w:num>
  <w:num w:numId="14">
    <w:abstractNumId w:val="2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7"/>
  </w:num>
  <w:num w:numId="26">
    <w:abstractNumId w:val="18"/>
  </w:num>
  <w:num w:numId="27">
    <w:abstractNumId w:val="0"/>
  </w:num>
  <w:num w:numId="28">
    <w:abstractNumId w:val="12"/>
  </w:num>
  <w:num w:numId="29">
    <w:abstractNumId w:val="10"/>
  </w:num>
  <w:num w:numId="30">
    <w:abstractNumId w:val="19"/>
  </w:num>
  <w:num w:numId="31">
    <w:abstractNumId w:val="23"/>
  </w:num>
  <w:num w:numId="32">
    <w:abstractNumId w:val="25"/>
  </w:num>
  <w:num w:numId="33">
    <w:abstractNumId w:val="17"/>
  </w:num>
  <w:num w:numId="34">
    <w:abstractNumId w:val="16"/>
  </w:num>
  <w:num w:numId="35">
    <w:abstractNumId w:val="26"/>
  </w:num>
  <w:num w:numId="36">
    <w:abstractNumId w:val="20"/>
  </w:num>
  <w:num w:numId="37">
    <w:abstractNumId w:val="14"/>
  </w:num>
  <w:num w:numId="38">
    <w:abstractNumId w:val="13"/>
  </w:num>
  <w:num w:numId="39">
    <w:abstractNumId w:val="24"/>
  </w:num>
  <w:num w:numId="40">
    <w:abstractNumId w:val="15"/>
  </w:num>
  <w:num w:numId="41">
    <w:abstractNumId w:val="21"/>
  </w:num>
  <w:num w:numId="42">
    <w:abstractNumId w:val="11"/>
  </w:num>
  <w:num w:numId="43">
    <w:abstractNumId w:val="28"/>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13F23"/>
    <w:rsid w:val="00016460"/>
    <w:rsid w:val="00023A7A"/>
    <w:rsid w:val="00023FE8"/>
    <w:rsid w:val="00032339"/>
    <w:rsid w:val="000522AB"/>
    <w:rsid w:val="00061FDE"/>
    <w:rsid w:val="00066BD9"/>
    <w:rsid w:val="00091076"/>
    <w:rsid w:val="00091FE1"/>
    <w:rsid w:val="000C0F97"/>
    <w:rsid w:val="000D03EB"/>
    <w:rsid w:val="000D188E"/>
    <w:rsid w:val="000D2A04"/>
    <w:rsid w:val="000D4E1C"/>
    <w:rsid w:val="000D4F63"/>
    <w:rsid w:val="000E0F9F"/>
    <w:rsid w:val="000E7B7A"/>
    <w:rsid w:val="000E7E08"/>
    <w:rsid w:val="000F5265"/>
    <w:rsid w:val="000F68F2"/>
    <w:rsid w:val="00106374"/>
    <w:rsid w:val="00115C72"/>
    <w:rsid w:val="001314E4"/>
    <w:rsid w:val="00131CD3"/>
    <w:rsid w:val="001442F7"/>
    <w:rsid w:val="0014571A"/>
    <w:rsid w:val="001469FC"/>
    <w:rsid w:val="001502E1"/>
    <w:rsid w:val="0015218A"/>
    <w:rsid w:val="00160530"/>
    <w:rsid w:val="00161570"/>
    <w:rsid w:val="0016270D"/>
    <w:rsid w:val="00170D87"/>
    <w:rsid w:val="00171AAA"/>
    <w:rsid w:val="00171C3A"/>
    <w:rsid w:val="0017489E"/>
    <w:rsid w:val="0018243D"/>
    <w:rsid w:val="001925D8"/>
    <w:rsid w:val="001A4C51"/>
    <w:rsid w:val="001A6A7A"/>
    <w:rsid w:val="001D0C91"/>
    <w:rsid w:val="001D3AFF"/>
    <w:rsid w:val="001D7C14"/>
    <w:rsid w:val="001E3B5D"/>
    <w:rsid w:val="001F01F3"/>
    <w:rsid w:val="001F7841"/>
    <w:rsid w:val="00214FE5"/>
    <w:rsid w:val="00220651"/>
    <w:rsid w:val="002224E1"/>
    <w:rsid w:val="00236982"/>
    <w:rsid w:val="002423EB"/>
    <w:rsid w:val="00250918"/>
    <w:rsid w:val="00257341"/>
    <w:rsid w:val="002611F0"/>
    <w:rsid w:val="00264A09"/>
    <w:rsid w:val="002751BB"/>
    <w:rsid w:val="0028051C"/>
    <w:rsid w:val="00286329"/>
    <w:rsid w:val="002A1C41"/>
    <w:rsid w:val="002A237B"/>
    <w:rsid w:val="002A3DEE"/>
    <w:rsid w:val="002B78E6"/>
    <w:rsid w:val="002D1DAE"/>
    <w:rsid w:val="002D4C21"/>
    <w:rsid w:val="002E1B3D"/>
    <w:rsid w:val="002E44A8"/>
    <w:rsid w:val="002E5125"/>
    <w:rsid w:val="002E6E6E"/>
    <w:rsid w:val="002F2047"/>
    <w:rsid w:val="002F2C17"/>
    <w:rsid w:val="002F2E8C"/>
    <w:rsid w:val="002F36E7"/>
    <w:rsid w:val="002F3AFE"/>
    <w:rsid w:val="002F63C5"/>
    <w:rsid w:val="00304187"/>
    <w:rsid w:val="00314BBD"/>
    <w:rsid w:val="00332CBC"/>
    <w:rsid w:val="003335A6"/>
    <w:rsid w:val="0034328B"/>
    <w:rsid w:val="0035045F"/>
    <w:rsid w:val="003520B1"/>
    <w:rsid w:val="003543BF"/>
    <w:rsid w:val="00374F13"/>
    <w:rsid w:val="003817FE"/>
    <w:rsid w:val="00382896"/>
    <w:rsid w:val="003976C9"/>
    <w:rsid w:val="003D4F48"/>
    <w:rsid w:val="003E2CCA"/>
    <w:rsid w:val="003E5EF5"/>
    <w:rsid w:val="003F0B84"/>
    <w:rsid w:val="003F2FA3"/>
    <w:rsid w:val="003F42F7"/>
    <w:rsid w:val="003F6A45"/>
    <w:rsid w:val="003F7E26"/>
    <w:rsid w:val="0040170A"/>
    <w:rsid w:val="0040649E"/>
    <w:rsid w:val="004155E1"/>
    <w:rsid w:val="0041572B"/>
    <w:rsid w:val="00417808"/>
    <w:rsid w:val="00430475"/>
    <w:rsid w:val="00447F3A"/>
    <w:rsid w:val="0045350D"/>
    <w:rsid w:val="004569B2"/>
    <w:rsid w:val="00472D6E"/>
    <w:rsid w:val="0047501E"/>
    <w:rsid w:val="004759D9"/>
    <w:rsid w:val="00481CBB"/>
    <w:rsid w:val="004844B1"/>
    <w:rsid w:val="004A755C"/>
    <w:rsid w:val="004B61FD"/>
    <w:rsid w:val="004B6B9C"/>
    <w:rsid w:val="004C7D7B"/>
    <w:rsid w:val="004D140B"/>
    <w:rsid w:val="004D7D96"/>
    <w:rsid w:val="004D7E65"/>
    <w:rsid w:val="004F796A"/>
    <w:rsid w:val="00503B57"/>
    <w:rsid w:val="00507821"/>
    <w:rsid w:val="005145BB"/>
    <w:rsid w:val="00517BFD"/>
    <w:rsid w:val="00522EA0"/>
    <w:rsid w:val="005278FB"/>
    <w:rsid w:val="005372C3"/>
    <w:rsid w:val="0054471F"/>
    <w:rsid w:val="00546C1A"/>
    <w:rsid w:val="00554D85"/>
    <w:rsid w:val="00576CBF"/>
    <w:rsid w:val="005811A2"/>
    <w:rsid w:val="0058385B"/>
    <w:rsid w:val="005877C4"/>
    <w:rsid w:val="00591923"/>
    <w:rsid w:val="0059420A"/>
    <w:rsid w:val="00596351"/>
    <w:rsid w:val="0059673E"/>
    <w:rsid w:val="00596E27"/>
    <w:rsid w:val="005C209A"/>
    <w:rsid w:val="005C2BDD"/>
    <w:rsid w:val="005D29B3"/>
    <w:rsid w:val="005D2D3A"/>
    <w:rsid w:val="005D37E2"/>
    <w:rsid w:val="005E5714"/>
    <w:rsid w:val="005F02C4"/>
    <w:rsid w:val="00601A49"/>
    <w:rsid w:val="00601C69"/>
    <w:rsid w:val="006144C9"/>
    <w:rsid w:val="00616BCC"/>
    <w:rsid w:val="006256AE"/>
    <w:rsid w:val="00630118"/>
    <w:rsid w:val="00644A3D"/>
    <w:rsid w:val="00645397"/>
    <w:rsid w:val="00645712"/>
    <w:rsid w:val="0065023A"/>
    <w:rsid w:val="006730E1"/>
    <w:rsid w:val="00676AFC"/>
    <w:rsid w:val="00687B73"/>
    <w:rsid w:val="006A56FC"/>
    <w:rsid w:val="006B02D7"/>
    <w:rsid w:val="006C1E1F"/>
    <w:rsid w:val="006C4D21"/>
    <w:rsid w:val="006D05BD"/>
    <w:rsid w:val="006D0694"/>
    <w:rsid w:val="006D15F6"/>
    <w:rsid w:val="006D1A8E"/>
    <w:rsid w:val="006D5A96"/>
    <w:rsid w:val="006D7972"/>
    <w:rsid w:val="006E171E"/>
    <w:rsid w:val="006E469F"/>
    <w:rsid w:val="006F49C5"/>
    <w:rsid w:val="006F4EF9"/>
    <w:rsid w:val="006F6DAE"/>
    <w:rsid w:val="007009C0"/>
    <w:rsid w:val="0073355D"/>
    <w:rsid w:val="00734705"/>
    <w:rsid w:val="00735AAC"/>
    <w:rsid w:val="00741BE4"/>
    <w:rsid w:val="007427AA"/>
    <w:rsid w:val="00744E8D"/>
    <w:rsid w:val="00773AD3"/>
    <w:rsid w:val="007D0EE0"/>
    <w:rsid w:val="007D1EA1"/>
    <w:rsid w:val="007D5DBE"/>
    <w:rsid w:val="007E206A"/>
    <w:rsid w:val="007E568E"/>
    <w:rsid w:val="007E5B29"/>
    <w:rsid w:val="007F1060"/>
    <w:rsid w:val="007F2360"/>
    <w:rsid w:val="00802E13"/>
    <w:rsid w:val="00803B8F"/>
    <w:rsid w:val="008073EB"/>
    <w:rsid w:val="008110E9"/>
    <w:rsid w:val="00814C7D"/>
    <w:rsid w:val="008173DE"/>
    <w:rsid w:val="00824787"/>
    <w:rsid w:val="00837846"/>
    <w:rsid w:val="00843027"/>
    <w:rsid w:val="00857849"/>
    <w:rsid w:val="00863581"/>
    <w:rsid w:val="00874EBC"/>
    <w:rsid w:val="0087793D"/>
    <w:rsid w:val="00882EBF"/>
    <w:rsid w:val="00895F64"/>
    <w:rsid w:val="00897895"/>
    <w:rsid w:val="008A135F"/>
    <w:rsid w:val="008A44FC"/>
    <w:rsid w:val="008B2D53"/>
    <w:rsid w:val="008D70F0"/>
    <w:rsid w:val="008E27E7"/>
    <w:rsid w:val="008F1243"/>
    <w:rsid w:val="008F51CE"/>
    <w:rsid w:val="009211D3"/>
    <w:rsid w:val="00934124"/>
    <w:rsid w:val="009617DC"/>
    <w:rsid w:val="00973922"/>
    <w:rsid w:val="00975048"/>
    <w:rsid w:val="009769BD"/>
    <w:rsid w:val="009828B7"/>
    <w:rsid w:val="0098739D"/>
    <w:rsid w:val="00990EF6"/>
    <w:rsid w:val="00991349"/>
    <w:rsid w:val="00992000"/>
    <w:rsid w:val="00992C21"/>
    <w:rsid w:val="009A0C5A"/>
    <w:rsid w:val="009A1045"/>
    <w:rsid w:val="009A375E"/>
    <w:rsid w:val="009B4EFB"/>
    <w:rsid w:val="009B7344"/>
    <w:rsid w:val="009C182A"/>
    <w:rsid w:val="009D23D6"/>
    <w:rsid w:val="009E3000"/>
    <w:rsid w:val="009E6A07"/>
    <w:rsid w:val="009F0A8F"/>
    <w:rsid w:val="009F4181"/>
    <w:rsid w:val="009F6198"/>
    <w:rsid w:val="009F72E5"/>
    <w:rsid w:val="00A0172E"/>
    <w:rsid w:val="00A04942"/>
    <w:rsid w:val="00A11B56"/>
    <w:rsid w:val="00A1353C"/>
    <w:rsid w:val="00A13CFB"/>
    <w:rsid w:val="00A16677"/>
    <w:rsid w:val="00A25080"/>
    <w:rsid w:val="00A26F7E"/>
    <w:rsid w:val="00A300A3"/>
    <w:rsid w:val="00A33093"/>
    <w:rsid w:val="00A35D8A"/>
    <w:rsid w:val="00A514A7"/>
    <w:rsid w:val="00A51D45"/>
    <w:rsid w:val="00A57BB8"/>
    <w:rsid w:val="00A62113"/>
    <w:rsid w:val="00A633F6"/>
    <w:rsid w:val="00A821AA"/>
    <w:rsid w:val="00A85FE8"/>
    <w:rsid w:val="00A94BA4"/>
    <w:rsid w:val="00AA192C"/>
    <w:rsid w:val="00AB23C4"/>
    <w:rsid w:val="00AB6203"/>
    <w:rsid w:val="00AC24E2"/>
    <w:rsid w:val="00AC4D84"/>
    <w:rsid w:val="00AC6036"/>
    <w:rsid w:val="00AC6241"/>
    <w:rsid w:val="00AD1ABC"/>
    <w:rsid w:val="00AD232B"/>
    <w:rsid w:val="00AD434C"/>
    <w:rsid w:val="00AE41C4"/>
    <w:rsid w:val="00AF2920"/>
    <w:rsid w:val="00AF3388"/>
    <w:rsid w:val="00AF5059"/>
    <w:rsid w:val="00B050B5"/>
    <w:rsid w:val="00B060D9"/>
    <w:rsid w:val="00B07925"/>
    <w:rsid w:val="00B139CD"/>
    <w:rsid w:val="00B20C96"/>
    <w:rsid w:val="00B23A8C"/>
    <w:rsid w:val="00B3048D"/>
    <w:rsid w:val="00B43436"/>
    <w:rsid w:val="00B50467"/>
    <w:rsid w:val="00B51F9C"/>
    <w:rsid w:val="00B553E8"/>
    <w:rsid w:val="00B57BD8"/>
    <w:rsid w:val="00B66E24"/>
    <w:rsid w:val="00B8644C"/>
    <w:rsid w:val="00BA257F"/>
    <w:rsid w:val="00BA45A0"/>
    <w:rsid w:val="00BB168B"/>
    <w:rsid w:val="00BD0098"/>
    <w:rsid w:val="00BD0286"/>
    <w:rsid w:val="00BD2771"/>
    <w:rsid w:val="00BD56B6"/>
    <w:rsid w:val="00BD7392"/>
    <w:rsid w:val="00BE042B"/>
    <w:rsid w:val="00BE3C27"/>
    <w:rsid w:val="00BF4B32"/>
    <w:rsid w:val="00BF6401"/>
    <w:rsid w:val="00C00AC3"/>
    <w:rsid w:val="00C05C55"/>
    <w:rsid w:val="00C06DEB"/>
    <w:rsid w:val="00C10425"/>
    <w:rsid w:val="00C137DA"/>
    <w:rsid w:val="00C22B38"/>
    <w:rsid w:val="00C237D5"/>
    <w:rsid w:val="00C260FC"/>
    <w:rsid w:val="00C3113F"/>
    <w:rsid w:val="00C338D1"/>
    <w:rsid w:val="00C3419D"/>
    <w:rsid w:val="00C42924"/>
    <w:rsid w:val="00C4536F"/>
    <w:rsid w:val="00C46ADA"/>
    <w:rsid w:val="00C51EC8"/>
    <w:rsid w:val="00C527B1"/>
    <w:rsid w:val="00C53094"/>
    <w:rsid w:val="00C55012"/>
    <w:rsid w:val="00C67E3E"/>
    <w:rsid w:val="00C723E5"/>
    <w:rsid w:val="00C74DE4"/>
    <w:rsid w:val="00C750C0"/>
    <w:rsid w:val="00C83503"/>
    <w:rsid w:val="00C85025"/>
    <w:rsid w:val="00C8649A"/>
    <w:rsid w:val="00C873AC"/>
    <w:rsid w:val="00C918BD"/>
    <w:rsid w:val="00CD1811"/>
    <w:rsid w:val="00CD3628"/>
    <w:rsid w:val="00CD37CC"/>
    <w:rsid w:val="00CE0951"/>
    <w:rsid w:val="00CE37DF"/>
    <w:rsid w:val="00CF0315"/>
    <w:rsid w:val="00CF0BA4"/>
    <w:rsid w:val="00CF279A"/>
    <w:rsid w:val="00CF68A2"/>
    <w:rsid w:val="00D05813"/>
    <w:rsid w:val="00D22109"/>
    <w:rsid w:val="00D24242"/>
    <w:rsid w:val="00D26FFF"/>
    <w:rsid w:val="00D27A8C"/>
    <w:rsid w:val="00D367D9"/>
    <w:rsid w:val="00D40EC7"/>
    <w:rsid w:val="00D464E0"/>
    <w:rsid w:val="00D5106D"/>
    <w:rsid w:val="00D64897"/>
    <w:rsid w:val="00D679E5"/>
    <w:rsid w:val="00D83360"/>
    <w:rsid w:val="00D91E9E"/>
    <w:rsid w:val="00DA5AC1"/>
    <w:rsid w:val="00DC5991"/>
    <w:rsid w:val="00DC66AB"/>
    <w:rsid w:val="00DD31B4"/>
    <w:rsid w:val="00DD6390"/>
    <w:rsid w:val="00DE24B7"/>
    <w:rsid w:val="00DE55B0"/>
    <w:rsid w:val="00DE5F56"/>
    <w:rsid w:val="00DF1555"/>
    <w:rsid w:val="00DF720D"/>
    <w:rsid w:val="00E14541"/>
    <w:rsid w:val="00E321E3"/>
    <w:rsid w:val="00E323F4"/>
    <w:rsid w:val="00E355C2"/>
    <w:rsid w:val="00E403D5"/>
    <w:rsid w:val="00E415B1"/>
    <w:rsid w:val="00E549EB"/>
    <w:rsid w:val="00E66062"/>
    <w:rsid w:val="00E81FE1"/>
    <w:rsid w:val="00E92227"/>
    <w:rsid w:val="00EA2C66"/>
    <w:rsid w:val="00EB5728"/>
    <w:rsid w:val="00EC0831"/>
    <w:rsid w:val="00EC47CF"/>
    <w:rsid w:val="00EC701E"/>
    <w:rsid w:val="00ED02FA"/>
    <w:rsid w:val="00EE15B0"/>
    <w:rsid w:val="00EE358F"/>
    <w:rsid w:val="00EE4407"/>
    <w:rsid w:val="00EF1EFE"/>
    <w:rsid w:val="00EF3931"/>
    <w:rsid w:val="00EF69CD"/>
    <w:rsid w:val="00F008C4"/>
    <w:rsid w:val="00F0547F"/>
    <w:rsid w:val="00F07AB3"/>
    <w:rsid w:val="00F14663"/>
    <w:rsid w:val="00F17261"/>
    <w:rsid w:val="00F210C5"/>
    <w:rsid w:val="00F22400"/>
    <w:rsid w:val="00F23E85"/>
    <w:rsid w:val="00F25904"/>
    <w:rsid w:val="00F31DE7"/>
    <w:rsid w:val="00F3461E"/>
    <w:rsid w:val="00F40B25"/>
    <w:rsid w:val="00F42770"/>
    <w:rsid w:val="00F64AD0"/>
    <w:rsid w:val="00F748DD"/>
    <w:rsid w:val="00F7670A"/>
    <w:rsid w:val="00F81FC0"/>
    <w:rsid w:val="00F86654"/>
    <w:rsid w:val="00F87ACC"/>
    <w:rsid w:val="00F9488E"/>
    <w:rsid w:val="00F96CC2"/>
    <w:rsid w:val="00FA00C6"/>
    <w:rsid w:val="00FA68A3"/>
    <w:rsid w:val="00FB25C4"/>
    <w:rsid w:val="00FB667D"/>
    <w:rsid w:val="00FC3F53"/>
    <w:rsid w:val="00FF1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8EA5F0"/>
  <w15:docId w15:val="{E1E34BE5-4EB3-4B88-A802-B82857EF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AC1"/>
    <w:pPr>
      <w:autoSpaceDE w:val="0"/>
      <w:autoSpaceDN w:val="0"/>
    </w:pPr>
    <w:rPr>
      <w:rFonts w:ascii="Arial" w:hAnsi="Arial"/>
      <w:sz w:val="22"/>
      <w:szCs w:val="24"/>
    </w:rPr>
  </w:style>
  <w:style w:type="paragraph" w:styleId="Heading1">
    <w:name w:val="heading 1"/>
    <w:basedOn w:val="Normal"/>
    <w:next w:val="Normal"/>
    <w:qFormat/>
    <w:rsid w:val="00DA5AC1"/>
    <w:pPr>
      <w:jc w:val="center"/>
      <w:outlineLvl w:val="0"/>
    </w:pPr>
    <w:rPr>
      <w:rFonts w:cs="Arial"/>
      <w:b/>
      <w:bCs/>
      <w:szCs w:val="22"/>
    </w:rPr>
  </w:style>
  <w:style w:type="paragraph" w:styleId="Heading2">
    <w:name w:val="heading 2"/>
    <w:basedOn w:val="Normal"/>
    <w:next w:val="Normal"/>
    <w:qFormat/>
    <w:rsid w:val="00DA5AC1"/>
    <w:pPr>
      <w:keepNext/>
      <w:jc w:val="center"/>
      <w:outlineLvl w:val="1"/>
    </w:pPr>
    <w:rPr>
      <w:rFonts w:cs="Arial"/>
      <w:b/>
      <w:bCs/>
      <w:sz w:val="28"/>
      <w:szCs w:val="28"/>
    </w:rPr>
  </w:style>
  <w:style w:type="paragraph" w:styleId="Heading3">
    <w:name w:val="heading 3"/>
    <w:basedOn w:val="Normal"/>
    <w:next w:val="Normal"/>
    <w:link w:val="Heading3Char"/>
    <w:semiHidden/>
    <w:unhideWhenUsed/>
    <w:qFormat/>
    <w:rsid w:val="009750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31DE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A5AC1"/>
    <w:rPr>
      <w:rFonts w:ascii="Times" w:hAnsi="Times" w:cs="Times"/>
    </w:rPr>
  </w:style>
  <w:style w:type="paragraph" w:styleId="ListBullet2">
    <w:name w:val="List Bullet 2"/>
    <w:basedOn w:val="Normal"/>
    <w:autoRedefine/>
    <w:rsid w:val="00DA5AC1"/>
    <w:rPr>
      <w:rFonts w:ascii="Times" w:hAnsi="Times" w:cs="Times"/>
    </w:rPr>
  </w:style>
  <w:style w:type="paragraph" w:styleId="ListBullet3">
    <w:name w:val="List Bullet 3"/>
    <w:basedOn w:val="Normal"/>
    <w:autoRedefine/>
    <w:rsid w:val="00DA5AC1"/>
    <w:rPr>
      <w:rFonts w:ascii="Times" w:hAnsi="Times" w:cs="Times"/>
    </w:rPr>
  </w:style>
  <w:style w:type="paragraph" w:styleId="ListBullet4">
    <w:name w:val="List Bullet 4"/>
    <w:basedOn w:val="Normal"/>
    <w:autoRedefine/>
    <w:rsid w:val="00DA5AC1"/>
    <w:rPr>
      <w:rFonts w:ascii="Times" w:hAnsi="Times" w:cs="Times"/>
    </w:rPr>
  </w:style>
  <w:style w:type="paragraph" w:styleId="ListBullet5">
    <w:name w:val="List Bullet 5"/>
    <w:basedOn w:val="Normal"/>
    <w:autoRedefine/>
    <w:rsid w:val="00DA5AC1"/>
    <w:rPr>
      <w:rFonts w:ascii="Times" w:hAnsi="Times" w:cs="Times"/>
    </w:rPr>
  </w:style>
  <w:style w:type="paragraph" w:styleId="ListNumber">
    <w:name w:val="List Number"/>
    <w:basedOn w:val="Normal"/>
    <w:rsid w:val="00DA5AC1"/>
    <w:rPr>
      <w:rFonts w:ascii="Times" w:hAnsi="Times" w:cs="Times"/>
    </w:rPr>
  </w:style>
  <w:style w:type="paragraph" w:styleId="ListNumber2">
    <w:name w:val="List Number 2"/>
    <w:basedOn w:val="Normal"/>
    <w:rsid w:val="00DA5AC1"/>
    <w:rPr>
      <w:rFonts w:ascii="Times" w:hAnsi="Times" w:cs="Times"/>
    </w:rPr>
  </w:style>
  <w:style w:type="paragraph" w:styleId="ListNumber3">
    <w:name w:val="List Number 3"/>
    <w:basedOn w:val="Normal"/>
    <w:rsid w:val="00DA5AC1"/>
    <w:rPr>
      <w:rFonts w:ascii="Times" w:hAnsi="Times" w:cs="Times"/>
    </w:rPr>
  </w:style>
  <w:style w:type="paragraph" w:styleId="ListNumber4">
    <w:name w:val="List Number 4"/>
    <w:basedOn w:val="Normal"/>
    <w:rsid w:val="00DA5AC1"/>
    <w:rPr>
      <w:rFonts w:ascii="Times" w:hAnsi="Times" w:cs="Times"/>
    </w:rPr>
  </w:style>
  <w:style w:type="paragraph" w:styleId="ListNumber5">
    <w:name w:val="List Number 5"/>
    <w:basedOn w:val="Normal"/>
    <w:rsid w:val="00DA5AC1"/>
    <w:rPr>
      <w:rFonts w:ascii="Times" w:hAnsi="Times" w:cs="Times"/>
    </w:rPr>
  </w:style>
  <w:style w:type="paragraph" w:customStyle="1" w:styleId="QuickA">
    <w:name w:val="Quick A."/>
    <w:basedOn w:val="Normal"/>
    <w:rsid w:val="00DA5AC1"/>
    <w:pPr>
      <w:widowControl w:val="0"/>
    </w:pPr>
  </w:style>
  <w:style w:type="paragraph" w:customStyle="1" w:styleId="ReminderList1">
    <w:name w:val="Reminder List 1"/>
    <w:basedOn w:val="Normal"/>
    <w:rsid w:val="00DA5AC1"/>
    <w:pPr>
      <w:tabs>
        <w:tab w:val="left" w:pos="360"/>
      </w:tabs>
      <w:spacing w:after="120" w:line="260" w:lineRule="atLeast"/>
    </w:pPr>
    <w:rPr>
      <w:rFonts w:ascii="Helvetica" w:hAnsi="Helvetica" w:cs="Helvetica"/>
      <w:b/>
      <w:bCs/>
      <w:color w:val="000000"/>
      <w:szCs w:val="22"/>
    </w:rPr>
  </w:style>
  <w:style w:type="paragraph" w:customStyle="1" w:styleId="ReminderList2">
    <w:name w:val="Reminder List 2"/>
    <w:basedOn w:val="Normal"/>
    <w:rsid w:val="00DA5AC1"/>
    <w:pPr>
      <w:tabs>
        <w:tab w:val="left" w:pos="720"/>
      </w:tabs>
      <w:spacing w:after="60" w:line="260" w:lineRule="atLeast"/>
    </w:pPr>
    <w:rPr>
      <w:rFonts w:ascii="Helvetica" w:hAnsi="Helvetica" w:cs="Helvetica"/>
      <w:color w:val="000000"/>
      <w:szCs w:val="22"/>
    </w:rPr>
  </w:style>
  <w:style w:type="paragraph" w:customStyle="1" w:styleId="ReminderList3">
    <w:name w:val="Reminder List 3"/>
    <w:basedOn w:val="Normal"/>
    <w:rsid w:val="00DA5AC1"/>
    <w:pPr>
      <w:tabs>
        <w:tab w:val="left" w:pos="1080"/>
      </w:tabs>
      <w:spacing w:after="60"/>
    </w:pPr>
    <w:rPr>
      <w:rFonts w:ascii="Helvetica" w:hAnsi="Helvetica" w:cs="Helvetica"/>
      <w:szCs w:val="22"/>
    </w:rPr>
  </w:style>
  <w:style w:type="paragraph" w:styleId="BodyTextIndent">
    <w:name w:val="Body Text Indent"/>
    <w:basedOn w:val="Normal"/>
    <w:rsid w:val="00DA5AC1"/>
    <w:pPr>
      <w:ind w:left="720"/>
      <w:jc w:val="both"/>
    </w:pPr>
    <w:rPr>
      <w:rFonts w:cs="Arial"/>
      <w:color w:val="FF0000"/>
      <w:sz w:val="20"/>
      <w:szCs w:val="20"/>
    </w:rPr>
  </w:style>
  <w:style w:type="paragraph" w:styleId="NormalWeb">
    <w:name w:val="Normal (Web)"/>
    <w:basedOn w:val="Normal"/>
    <w:rsid w:val="00DA5AC1"/>
    <w:pPr>
      <w:autoSpaceDE/>
      <w:autoSpaceDN/>
      <w:spacing w:before="100" w:beforeAutospacing="1" w:after="100" w:afterAutospacing="1"/>
    </w:pPr>
    <w:rPr>
      <w:rFonts w:eastAsia="Arial Unicode MS"/>
    </w:rPr>
  </w:style>
  <w:style w:type="paragraph" w:styleId="Header">
    <w:name w:val="header"/>
    <w:basedOn w:val="Normal"/>
    <w:link w:val="HeaderChar"/>
    <w:uiPriority w:val="99"/>
    <w:rsid w:val="00DA5AC1"/>
    <w:pPr>
      <w:tabs>
        <w:tab w:val="center" w:pos="4320"/>
        <w:tab w:val="right" w:pos="8640"/>
      </w:tabs>
    </w:pPr>
  </w:style>
  <w:style w:type="paragraph" w:customStyle="1" w:styleId="DataField10pt">
    <w:name w:val="Data Field 10pt"/>
    <w:basedOn w:val="Normal"/>
    <w:rsid w:val="00DA5AC1"/>
    <w:rPr>
      <w:rFonts w:cs="Arial"/>
      <w:sz w:val="20"/>
      <w:szCs w:val="20"/>
    </w:rPr>
  </w:style>
  <w:style w:type="paragraph" w:customStyle="1" w:styleId="DataField11pt-Single">
    <w:name w:val="Data Field 11pt-Single"/>
    <w:basedOn w:val="Normal"/>
    <w:link w:val="DataField11pt-SingleChar"/>
    <w:rsid w:val="00DA5AC1"/>
    <w:rPr>
      <w:rFonts w:cs="Arial"/>
      <w:szCs w:val="20"/>
    </w:rPr>
  </w:style>
  <w:style w:type="paragraph" w:styleId="Footer">
    <w:name w:val="footer"/>
    <w:basedOn w:val="Normal"/>
    <w:rsid w:val="00DA5AC1"/>
    <w:pPr>
      <w:tabs>
        <w:tab w:val="center" w:pos="4320"/>
        <w:tab w:val="right" w:pos="8640"/>
      </w:tabs>
    </w:pPr>
  </w:style>
  <w:style w:type="character" w:styleId="PageNumber">
    <w:name w:val="page number"/>
    <w:basedOn w:val="DefaultParagraphFont"/>
    <w:rsid w:val="00DA5AC1"/>
    <w:rPr>
      <w:rFonts w:ascii="Arial" w:hAnsi="Arial"/>
      <w:sz w:val="20"/>
      <w:u w:val="single"/>
    </w:rPr>
  </w:style>
  <w:style w:type="paragraph" w:customStyle="1" w:styleId="FormFooter">
    <w:name w:val="Form Footer"/>
    <w:basedOn w:val="Normal"/>
    <w:rsid w:val="00DA5AC1"/>
    <w:pPr>
      <w:tabs>
        <w:tab w:val="center" w:pos="5328"/>
        <w:tab w:val="right" w:pos="10728"/>
      </w:tabs>
      <w:ind w:left="58"/>
    </w:pPr>
    <w:rPr>
      <w:rFonts w:cs="Arial"/>
      <w:sz w:val="16"/>
      <w:szCs w:val="16"/>
    </w:rPr>
  </w:style>
  <w:style w:type="paragraph" w:customStyle="1" w:styleId="FormFooterBorder">
    <w:name w:val="FormFooter/Border"/>
    <w:basedOn w:val="Footer"/>
    <w:rsid w:val="00DA5AC1"/>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rsid w:val="00DA5AC1"/>
    <w:pPr>
      <w:spacing w:before="40" w:after="40"/>
      <w:jc w:val="center"/>
    </w:pPr>
    <w:rPr>
      <w:rFonts w:cs="Arial"/>
      <w:i/>
      <w:iCs/>
      <w:sz w:val="16"/>
      <w:szCs w:val="16"/>
    </w:rPr>
  </w:style>
  <w:style w:type="paragraph" w:customStyle="1" w:styleId="NameofApplicant">
    <w:name w:val="Name of Applicant"/>
    <w:basedOn w:val="Normal"/>
    <w:rsid w:val="00DA5AC1"/>
    <w:rPr>
      <w:rFonts w:cs="Arial"/>
      <w:sz w:val="16"/>
      <w:szCs w:val="15"/>
    </w:rPr>
  </w:style>
  <w:style w:type="paragraph" w:customStyle="1" w:styleId="Arial10BoldText">
    <w:name w:val="Arial10BoldText"/>
    <w:basedOn w:val="Normal"/>
    <w:rsid w:val="00A85FE8"/>
    <w:pPr>
      <w:spacing w:before="20" w:after="20"/>
    </w:pPr>
    <w:rPr>
      <w:rFonts w:cs="Arial"/>
      <w:b/>
      <w:bCs/>
      <w:sz w:val="20"/>
      <w:szCs w:val="20"/>
    </w:rPr>
  </w:style>
  <w:style w:type="paragraph" w:customStyle="1" w:styleId="FormFieldCaption">
    <w:name w:val="Form Field Caption"/>
    <w:basedOn w:val="Normal"/>
    <w:rsid w:val="00DA5AC1"/>
    <w:pPr>
      <w:tabs>
        <w:tab w:val="left" w:pos="270"/>
      </w:tabs>
    </w:pPr>
    <w:rPr>
      <w:rFonts w:cs="Arial"/>
      <w:sz w:val="16"/>
      <w:szCs w:val="16"/>
    </w:rPr>
  </w:style>
  <w:style w:type="paragraph" w:customStyle="1" w:styleId="FormFieldCaption7pt">
    <w:name w:val="Form Field Caption 7pt"/>
    <w:basedOn w:val="Normal"/>
    <w:rsid w:val="00DA5AC1"/>
    <w:pPr>
      <w:tabs>
        <w:tab w:val="left" w:pos="252"/>
      </w:tabs>
    </w:pPr>
    <w:rPr>
      <w:rFonts w:cs="Arial"/>
      <w:sz w:val="14"/>
      <w:szCs w:val="14"/>
    </w:rPr>
  </w:style>
  <w:style w:type="paragraph" w:customStyle="1" w:styleId="PIHeader">
    <w:name w:val="PI Header"/>
    <w:basedOn w:val="Normal"/>
    <w:rsid w:val="00DA5AC1"/>
    <w:pPr>
      <w:spacing w:after="40"/>
      <w:ind w:left="864"/>
    </w:pPr>
    <w:rPr>
      <w:rFonts w:cs="Arial"/>
      <w:noProof/>
      <w:sz w:val="16"/>
      <w:szCs w:val="20"/>
    </w:rPr>
  </w:style>
  <w:style w:type="character" w:customStyle="1" w:styleId="DataField11pt-SingleChar">
    <w:name w:val="Data Field 11pt-Single Char"/>
    <w:basedOn w:val="DefaultParagraphFont"/>
    <w:link w:val="DataField11pt-Single"/>
    <w:rsid w:val="00843027"/>
    <w:rPr>
      <w:rFonts w:ascii="Arial" w:hAnsi="Arial" w:cs="Arial"/>
      <w:sz w:val="22"/>
    </w:rPr>
  </w:style>
  <w:style w:type="paragraph" w:customStyle="1" w:styleId="HeadNoteNotItalics">
    <w:name w:val="HeadNoteNotItalics"/>
    <w:basedOn w:val="HeadingNote"/>
    <w:rsid w:val="00DA5AC1"/>
    <w:rPr>
      <w:i w:val="0"/>
    </w:rPr>
  </w:style>
  <w:style w:type="character" w:styleId="Emphasis">
    <w:name w:val="Emphasis"/>
    <w:basedOn w:val="DefaultParagraphFont"/>
    <w:qFormat/>
    <w:rsid w:val="00DA5AC1"/>
    <w:rPr>
      <w:i/>
      <w:iCs/>
    </w:rPr>
  </w:style>
  <w:style w:type="character" w:styleId="Hyperlink">
    <w:name w:val="Hyperlink"/>
    <w:basedOn w:val="DefaultParagraphFont"/>
    <w:rsid w:val="00DA5AC1"/>
    <w:rPr>
      <w:color w:val="0000FF"/>
      <w:u w:val="single"/>
    </w:rPr>
  </w:style>
  <w:style w:type="character" w:styleId="Strong">
    <w:name w:val="Strong"/>
    <w:basedOn w:val="DefaultParagraphFont"/>
    <w:qFormat/>
    <w:rsid w:val="00DA5AC1"/>
    <w:rPr>
      <w:b/>
      <w:bCs/>
    </w:rPr>
  </w:style>
  <w:style w:type="paragraph" w:styleId="Subtitle">
    <w:name w:val="Subtitle"/>
    <w:basedOn w:val="Normal"/>
    <w:next w:val="Normal"/>
    <w:link w:val="SubtitleChar"/>
    <w:qFormat/>
    <w:rsid w:val="00DA5AC1"/>
    <w:pPr>
      <w:keepNext/>
      <w:spacing w:before="360" w:after="120"/>
      <w:outlineLvl w:val="1"/>
    </w:pPr>
    <w:rPr>
      <w:b/>
    </w:rPr>
  </w:style>
  <w:style w:type="character" w:customStyle="1" w:styleId="SubtitleChar">
    <w:name w:val="Subtitle Char"/>
    <w:basedOn w:val="DefaultParagraphFont"/>
    <w:link w:val="Subtitle"/>
    <w:rsid w:val="00DA5AC1"/>
    <w:rPr>
      <w:rFonts w:ascii="Arial" w:hAnsi="Arial"/>
      <w:b/>
      <w:sz w:val="22"/>
      <w:szCs w:val="24"/>
    </w:rPr>
  </w:style>
  <w:style w:type="paragraph" w:customStyle="1" w:styleId="Subtitle2">
    <w:name w:val="Subtitle 2"/>
    <w:basedOn w:val="Subtitle"/>
    <w:rsid w:val="00DA5AC1"/>
    <w:pPr>
      <w:spacing w:before="240" w:after="0"/>
    </w:pPr>
    <w:rPr>
      <w:bCs/>
      <w:szCs w:val="20"/>
      <w:u w:val="single"/>
    </w:rPr>
  </w:style>
  <w:style w:type="paragraph" w:styleId="PlainText">
    <w:name w:val="Plain Text"/>
    <w:basedOn w:val="Normal"/>
    <w:link w:val="PlainTextChar"/>
    <w:uiPriority w:val="99"/>
    <w:unhideWhenUsed/>
    <w:rsid w:val="00C67E3E"/>
    <w:pPr>
      <w:autoSpaceDE/>
      <w:autoSpaceDN/>
    </w:pPr>
    <w:rPr>
      <w:rFonts w:ascii="Consolas" w:eastAsia="Calibri" w:hAnsi="Consolas"/>
      <w:sz w:val="21"/>
      <w:szCs w:val="21"/>
    </w:rPr>
  </w:style>
  <w:style w:type="character" w:customStyle="1" w:styleId="PlainTextChar">
    <w:name w:val="Plain Text Char"/>
    <w:basedOn w:val="DefaultParagraphFont"/>
    <w:link w:val="PlainText"/>
    <w:uiPriority w:val="99"/>
    <w:rsid w:val="00C67E3E"/>
    <w:rPr>
      <w:rFonts w:ascii="Consolas" w:eastAsia="Calibri" w:hAnsi="Consolas" w:cs="Times New Roman"/>
      <w:sz w:val="21"/>
      <w:szCs w:val="21"/>
    </w:rPr>
  </w:style>
  <w:style w:type="character" w:customStyle="1" w:styleId="Heading4Char">
    <w:name w:val="Heading 4 Char"/>
    <w:basedOn w:val="DefaultParagraphFont"/>
    <w:link w:val="Heading4"/>
    <w:semiHidden/>
    <w:rsid w:val="00F31DE7"/>
    <w:rPr>
      <w:rFonts w:ascii="Calibri" w:eastAsia="Times New Roman" w:hAnsi="Calibri" w:cs="Times New Roman"/>
      <w:b/>
      <w:bCs/>
      <w:sz w:val="28"/>
      <w:szCs w:val="28"/>
    </w:rPr>
  </w:style>
  <w:style w:type="character" w:customStyle="1" w:styleId="hp">
    <w:name w:val="hp"/>
    <w:basedOn w:val="DefaultParagraphFont"/>
    <w:rsid w:val="00CE37DF"/>
  </w:style>
  <w:style w:type="paragraph" w:customStyle="1" w:styleId="Default">
    <w:name w:val="Default"/>
    <w:rsid w:val="00645712"/>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992000"/>
  </w:style>
  <w:style w:type="character" w:styleId="CommentReference">
    <w:name w:val="annotation reference"/>
    <w:basedOn w:val="DefaultParagraphFont"/>
    <w:semiHidden/>
    <w:rsid w:val="001A4C51"/>
    <w:rPr>
      <w:sz w:val="16"/>
      <w:szCs w:val="16"/>
    </w:rPr>
  </w:style>
  <w:style w:type="paragraph" w:styleId="CommentText">
    <w:name w:val="annotation text"/>
    <w:basedOn w:val="Normal"/>
    <w:semiHidden/>
    <w:rsid w:val="001A4C51"/>
    <w:rPr>
      <w:sz w:val="20"/>
      <w:szCs w:val="20"/>
    </w:rPr>
  </w:style>
  <w:style w:type="paragraph" w:styleId="CommentSubject">
    <w:name w:val="annotation subject"/>
    <w:basedOn w:val="CommentText"/>
    <w:next w:val="CommentText"/>
    <w:semiHidden/>
    <w:rsid w:val="001A4C51"/>
    <w:rPr>
      <w:b/>
      <w:bCs/>
    </w:rPr>
  </w:style>
  <w:style w:type="paragraph" w:styleId="BalloonText">
    <w:name w:val="Balloon Text"/>
    <w:basedOn w:val="Normal"/>
    <w:semiHidden/>
    <w:rsid w:val="001A4C51"/>
    <w:rPr>
      <w:rFonts w:ascii="Tahoma" w:hAnsi="Tahoma" w:cs="Tahoma"/>
      <w:sz w:val="16"/>
      <w:szCs w:val="16"/>
    </w:rPr>
  </w:style>
  <w:style w:type="paragraph" w:customStyle="1" w:styleId="body">
    <w:name w:val="body"/>
    <w:basedOn w:val="Normal"/>
    <w:rsid w:val="0059420A"/>
    <w:pPr>
      <w:tabs>
        <w:tab w:val="left" w:pos="1800"/>
      </w:tabs>
      <w:adjustRightInd w:val="0"/>
      <w:ind w:left="1800" w:hanging="547"/>
    </w:pPr>
    <w:rPr>
      <w:rFonts w:ascii="Century Gothic" w:hAnsi="Century Gothic"/>
      <w:sz w:val="24"/>
    </w:rPr>
  </w:style>
  <w:style w:type="paragraph" w:customStyle="1" w:styleId="datafield11pt">
    <w:name w:val="datafield11pt"/>
    <w:basedOn w:val="Normal"/>
    <w:rsid w:val="00066BD9"/>
    <w:pPr>
      <w:spacing w:line="300" w:lineRule="atLeast"/>
    </w:pPr>
    <w:rPr>
      <w:rFonts w:cs="Arial"/>
      <w:szCs w:val="22"/>
    </w:rPr>
  </w:style>
  <w:style w:type="character" w:customStyle="1" w:styleId="slug-doi">
    <w:name w:val="slug-doi"/>
    <w:basedOn w:val="DefaultParagraphFont"/>
    <w:rsid w:val="00DE5F56"/>
  </w:style>
  <w:style w:type="character" w:customStyle="1" w:styleId="cit-first-page">
    <w:name w:val="cit-first-page"/>
    <w:basedOn w:val="DefaultParagraphFont"/>
    <w:rsid w:val="00DE5F56"/>
  </w:style>
  <w:style w:type="character" w:customStyle="1" w:styleId="cit-sep">
    <w:name w:val="cit-sep"/>
    <w:basedOn w:val="DefaultParagraphFont"/>
    <w:rsid w:val="00DE5F56"/>
  </w:style>
  <w:style w:type="character" w:customStyle="1" w:styleId="cit-last-page">
    <w:name w:val="cit-last-page"/>
    <w:basedOn w:val="DefaultParagraphFont"/>
    <w:rsid w:val="00DE5F56"/>
  </w:style>
  <w:style w:type="paragraph" w:styleId="ListParagraph">
    <w:name w:val="List Paragraph"/>
    <w:basedOn w:val="Normal"/>
    <w:uiPriority w:val="34"/>
    <w:qFormat/>
    <w:rsid w:val="00C338D1"/>
    <w:pPr>
      <w:ind w:left="720"/>
      <w:contextualSpacing/>
    </w:pPr>
  </w:style>
  <w:style w:type="paragraph" w:customStyle="1" w:styleId="title2">
    <w:name w:val="title2"/>
    <w:basedOn w:val="Normal"/>
    <w:rsid w:val="00837846"/>
    <w:pPr>
      <w:shd w:val="clear" w:color="auto" w:fill="FFFFFF"/>
      <w:autoSpaceDE/>
      <w:autoSpaceDN/>
    </w:pPr>
    <w:rPr>
      <w:rFonts w:ascii="Helvetica" w:eastAsia="Calibri" w:hAnsi="Helvetica" w:cs="Helvetica"/>
      <w:sz w:val="29"/>
      <w:szCs w:val="29"/>
    </w:rPr>
  </w:style>
  <w:style w:type="character" w:customStyle="1" w:styleId="src2">
    <w:name w:val="src2"/>
    <w:rsid w:val="00837846"/>
    <w:rPr>
      <w:rFonts w:ascii="Helvetica" w:hAnsi="Helvetica" w:cs="Helvetica"/>
      <w:sz w:val="29"/>
      <w:szCs w:val="29"/>
      <w:shd w:val="clear" w:color="auto" w:fill="FFFFFF"/>
    </w:rPr>
  </w:style>
  <w:style w:type="character" w:customStyle="1" w:styleId="apple-converted-space">
    <w:name w:val="apple-converted-space"/>
    <w:basedOn w:val="DefaultParagraphFont"/>
    <w:rsid w:val="00837846"/>
  </w:style>
  <w:style w:type="paragraph" w:styleId="NoSpacing">
    <w:name w:val="No Spacing"/>
    <w:uiPriority w:val="1"/>
    <w:qFormat/>
    <w:rsid w:val="003D4F48"/>
    <w:rPr>
      <w:rFonts w:ascii="Calibri" w:eastAsia="Calibri" w:hAnsi="Calibri"/>
      <w:sz w:val="22"/>
      <w:szCs w:val="22"/>
    </w:rPr>
  </w:style>
  <w:style w:type="character" w:customStyle="1" w:styleId="HeaderChar">
    <w:name w:val="Header Char"/>
    <w:basedOn w:val="DefaultParagraphFont"/>
    <w:link w:val="Header"/>
    <w:uiPriority w:val="99"/>
    <w:rsid w:val="006144C9"/>
    <w:rPr>
      <w:rFonts w:ascii="Arial" w:hAnsi="Arial"/>
      <w:sz w:val="22"/>
      <w:szCs w:val="24"/>
    </w:rPr>
  </w:style>
  <w:style w:type="character" w:customStyle="1" w:styleId="Heading3Char">
    <w:name w:val="Heading 3 Char"/>
    <w:basedOn w:val="DefaultParagraphFont"/>
    <w:link w:val="Heading3"/>
    <w:semiHidden/>
    <w:rsid w:val="00975048"/>
    <w:rPr>
      <w:rFonts w:asciiTheme="majorHAnsi" w:eastAsiaTheme="majorEastAsia" w:hAnsiTheme="majorHAnsi" w:cstheme="majorBidi"/>
      <w:b/>
      <w:bCs/>
      <w:color w:val="4F81BD" w:themeColor="accent1"/>
      <w:sz w:val="22"/>
      <w:szCs w:val="24"/>
    </w:rPr>
  </w:style>
  <w:style w:type="paragraph" w:styleId="ListContinue2">
    <w:name w:val="List Continue 2"/>
    <w:basedOn w:val="Normal"/>
    <w:rsid w:val="001442F7"/>
    <w:pPr>
      <w:spacing w:after="120"/>
      <w:ind w:left="720"/>
      <w:contextualSpacing/>
    </w:pPr>
    <w:rPr>
      <w:rFonts w:ascii="Times New Roman" w:hAnsi="Times New Roman"/>
      <w:sz w:val="24"/>
    </w:rPr>
  </w:style>
  <w:style w:type="character" w:styleId="FollowedHyperlink">
    <w:name w:val="FollowedHyperlink"/>
    <w:basedOn w:val="DefaultParagraphFont"/>
    <w:semiHidden/>
    <w:unhideWhenUsed/>
    <w:rsid w:val="00C22B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041">
      <w:bodyDiv w:val="1"/>
      <w:marLeft w:val="0"/>
      <w:marRight w:val="0"/>
      <w:marTop w:val="0"/>
      <w:marBottom w:val="0"/>
      <w:divBdr>
        <w:top w:val="none" w:sz="0" w:space="0" w:color="auto"/>
        <w:left w:val="none" w:sz="0" w:space="0" w:color="auto"/>
        <w:bottom w:val="none" w:sz="0" w:space="0" w:color="auto"/>
        <w:right w:val="none" w:sz="0" w:space="0" w:color="auto"/>
      </w:divBdr>
    </w:div>
    <w:div w:id="463625829">
      <w:bodyDiv w:val="1"/>
      <w:marLeft w:val="0"/>
      <w:marRight w:val="0"/>
      <w:marTop w:val="0"/>
      <w:marBottom w:val="0"/>
      <w:divBdr>
        <w:top w:val="none" w:sz="0" w:space="0" w:color="auto"/>
        <w:left w:val="none" w:sz="0" w:space="0" w:color="auto"/>
        <w:bottom w:val="none" w:sz="0" w:space="0" w:color="auto"/>
        <w:right w:val="none" w:sz="0" w:space="0" w:color="auto"/>
      </w:divBdr>
    </w:div>
    <w:div w:id="567347819">
      <w:bodyDiv w:val="1"/>
      <w:marLeft w:val="0"/>
      <w:marRight w:val="0"/>
      <w:marTop w:val="0"/>
      <w:marBottom w:val="0"/>
      <w:divBdr>
        <w:top w:val="none" w:sz="0" w:space="0" w:color="auto"/>
        <w:left w:val="none" w:sz="0" w:space="0" w:color="auto"/>
        <w:bottom w:val="none" w:sz="0" w:space="0" w:color="auto"/>
        <w:right w:val="none" w:sz="0" w:space="0" w:color="auto"/>
      </w:divBdr>
    </w:div>
    <w:div w:id="615523794">
      <w:bodyDiv w:val="1"/>
      <w:marLeft w:val="0"/>
      <w:marRight w:val="0"/>
      <w:marTop w:val="0"/>
      <w:marBottom w:val="0"/>
      <w:divBdr>
        <w:top w:val="none" w:sz="0" w:space="0" w:color="auto"/>
        <w:left w:val="none" w:sz="0" w:space="0" w:color="auto"/>
        <w:bottom w:val="none" w:sz="0" w:space="0" w:color="auto"/>
        <w:right w:val="none" w:sz="0" w:space="0" w:color="auto"/>
      </w:divBdr>
    </w:div>
    <w:div w:id="617686024">
      <w:bodyDiv w:val="1"/>
      <w:marLeft w:val="0"/>
      <w:marRight w:val="0"/>
      <w:marTop w:val="0"/>
      <w:marBottom w:val="0"/>
      <w:divBdr>
        <w:top w:val="none" w:sz="0" w:space="0" w:color="auto"/>
        <w:left w:val="none" w:sz="0" w:space="0" w:color="auto"/>
        <w:bottom w:val="none" w:sz="0" w:space="0" w:color="auto"/>
        <w:right w:val="none" w:sz="0" w:space="0" w:color="auto"/>
      </w:divBdr>
    </w:div>
    <w:div w:id="646518480">
      <w:bodyDiv w:val="1"/>
      <w:marLeft w:val="0"/>
      <w:marRight w:val="0"/>
      <w:marTop w:val="0"/>
      <w:marBottom w:val="0"/>
      <w:divBdr>
        <w:top w:val="none" w:sz="0" w:space="0" w:color="auto"/>
        <w:left w:val="none" w:sz="0" w:space="0" w:color="auto"/>
        <w:bottom w:val="none" w:sz="0" w:space="0" w:color="auto"/>
        <w:right w:val="none" w:sz="0" w:space="0" w:color="auto"/>
      </w:divBdr>
    </w:div>
    <w:div w:id="692026732">
      <w:bodyDiv w:val="1"/>
      <w:marLeft w:val="0"/>
      <w:marRight w:val="0"/>
      <w:marTop w:val="0"/>
      <w:marBottom w:val="0"/>
      <w:divBdr>
        <w:top w:val="none" w:sz="0" w:space="0" w:color="auto"/>
        <w:left w:val="none" w:sz="0" w:space="0" w:color="auto"/>
        <w:bottom w:val="none" w:sz="0" w:space="0" w:color="auto"/>
        <w:right w:val="none" w:sz="0" w:space="0" w:color="auto"/>
      </w:divBdr>
    </w:div>
    <w:div w:id="944923391">
      <w:bodyDiv w:val="1"/>
      <w:marLeft w:val="0"/>
      <w:marRight w:val="0"/>
      <w:marTop w:val="0"/>
      <w:marBottom w:val="0"/>
      <w:divBdr>
        <w:top w:val="none" w:sz="0" w:space="0" w:color="auto"/>
        <w:left w:val="none" w:sz="0" w:space="0" w:color="auto"/>
        <w:bottom w:val="none" w:sz="0" w:space="0" w:color="auto"/>
        <w:right w:val="none" w:sz="0" w:space="0" w:color="auto"/>
      </w:divBdr>
    </w:div>
    <w:div w:id="1212692972">
      <w:bodyDiv w:val="1"/>
      <w:marLeft w:val="0"/>
      <w:marRight w:val="0"/>
      <w:marTop w:val="0"/>
      <w:marBottom w:val="0"/>
      <w:divBdr>
        <w:top w:val="none" w:sz="0" w:space="0" w:color="auto"/>
        <w:left w:val="none" w:sz="0" w:space="0" w:color="auto"/>
        <w:bottom w:val="none" w:sz="0" w:space="0" w:color="auto"/>
        <w:right w:val="none" w:sz="0" w:space="0" w:color="auto"/>
      </w:divBdr>
    </w:div>
    <w:div w:id="1489126564">
      <w:bodyDiv w:val="1"/>
      <w:marLeft w:val="0"/>
      <w:marRight w:val="0"/>
      <w:marTop w:val="0"/>
      <w:marBottom w:val="0"/>
      <w:divBdr>
        <w:top w:val="none" w:sz="0" w:space="0" w:color="auto"/>
        <w:left w:val="none" w:sz="0" w:space="0" w:color="auto"/>
        <w:bottom w:val="none" w:sz="0" w:space="0" w:color="auto"/>
        <w:right w:val="none" w:sz="0" w:space="0" w:color="auto"/>
      </w:divBdr>
    </w:div>
    <w:div w:id="1643653620">
      <w:bodyDiv w:val="1"/>
      <w:marLeft w:val="0"/>
      <w:marRight w:val="0"/>
      <w:marTop w:val="0"/>
      <w:marBottom w:val="0"/>
      <w:divBdr>
        <w:top w:val="none" w:sz="0" w:space="0" w:color="auto"/>
        <w:left w:val="none" w:sz="0" w:space="0" w:color="auto"/>
        <w:bottom w:val="none" w:sz="0" w:space="0" w:color="auto"/>
        <w:right w:val="none" w:sz="0" w:space="0" w:color="auto"/>
      </w:divBdr>
    </w:div>
    <w:div w:id="1745108748">
      <w:bodyDiv w:val="1"/>
      <w:marLeft w:val="0"/>
      <w:marRight w:val="0"/>
      <w:marTop w:val="0"/>
      <w:marBottom w:val="0"/>
      <w:divBdr>
        <w:top w:val="none" w:sz="0" w:space="0" w:color="auto"/>
        <w:left w:val="none" w:sz="0" w:space="0" w:color="auto"/>
        <w:bottom w:val="none" w:sz="0" w:space="0" w:color="auto"/>
        <w:right w:val="none" w:sz="0" w:space="0" w:color="auto"/>
      </w:divBdr>
      <w:divsChild>
        <w:div w:id="2141533013">
          <w:marLeft w:val="0"/>
          <w:marRight w:val="0"/>
          <w:marTop w:val="0"/>
          <w:marBottom w:val="0"/>
          <w:divBdr>
            <w:top w:val="none" w:sz="0" w:space="0" w:color="auto"/>
            <w:left w:val="none" w:sz="0" w:space="0" w:color="auto"/>
            <w:bottom w:val="none" w:sz="0" w:space="0" w:color="auto"/>
            <w:right w:val="none" w:sz="0" w:space="0" w:color="auto"/>
          </w:divBdr>
          <w:divsChild>
            <w:div w:id="15461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8419">
      <w:bodyDiv w:val="1"/>
      <w:marLeft w:val="0"/>
      <w:marRight w:val="0"/>
      <w:marTop w:val="0"/>
      <w:marBottom w:val="0"/>
      <w:divBdr>
        <w:top w:val="none" w:sz="0" w:space="0" w:color="auto"/>
        <w:left w:val="none" w:sz="0" w:space="0" w:color="auto"/>
        <w:bottom w:val="none" w:sz="0" w:space="0" w:color="auto"/>
        <w:right w:val="none" w:sz="0" w:space="0" w:color="auto"/>
      </w:divBdr>
    </w:div>
    <w:div w:id="1878079773">
      <w:bodyDiv w:val="1"/>
      <w:marLeft w:val="0"/>
      <w:marRight w:val="0"/>
      <w:marTop w:val="0"/>
      <w:marBottom w:val="0"/>
      <w:divBdr>
        <w:top w:val="none" w:sz="0" w:space="0" w:color="auto"/>
        <w:left w:val="none" w:sz="0" w:space="0" w:color="auto"/>
        <w:bottom w:val="none" w:sz="0" w:space="0" w:color="auto"/>
        <w:right w:val="none" w:sz="0" w:space="0" w:color="auto"/>
      </w:divBdr>
    </w:div>
    <w:div w:id="1920288399">
      <w:bodyDiv w:val="1"/>
      <w:marLeft w:val="0"/>
      <w:marRight w:val="0"/>
      <w:marTop w:val="0"/>
      <w:marBottom w:val="0"/>
      <w:divBdr>
        <w:top w:val="none" w:sz="0" w:space="0" w:color="auto"/>
        <w:left w:val="none" w:sz="0" w:space="0" w:color="auto"/>
        <w:bottom w:val="none" w:sz="0" w:space="0" w:color="auto"/>
        <w:right w:val="none" w:sz="0" w:space="0" w:color="auto"/>
      </w:divBdr>
    </w:div>
    <w:div w:id="212981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iosh/docs/2009-127/default.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myncbi/browse/collection/48438398/?sort=date&amp;direction=ascending" TargetMode="External"/><Relationship Id="rId4" Type="http://schemas.openxmlformats.org/officeDocument/2006/relationships/settings" Target="settings.xml"/><Relationship Id="rId9" Type="http://schemas.openxmlformats.org/officeDocument/2006/relationships/hyperlink" Target="https://www.osha.gov/dte/grant_materials/fy09/sh-19506-09.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21D8-70CF-4E17-8328-4DDBED75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1072</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PHS 398/2590 (Rev. 06/09), Biographical Sketch Format Page</vt:lpstr>
    </vt:vector>
  </TitlesOfParts>
  <Company>DHHS/PHS/NIH</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398/2590 (Rev. 06/09), Biographical Sketch Format Page</dc:title>
  <dc:subject>DHHS, Public Health Service Grant Application</dc:subject>
  <dc:creator>Office of Extramural Programs</dc:creator>
  <cp:keywords>PHS Grant Application, PHS 398/2590 (Rev. 06/09), Biographical Sketch Format Page</cp:keywords>
  <cp:lastModifiedBy>Nancy Menzel</cp:lastModifiedBy>
  <cp:revision>3</cp:revision>
  <cp:lastPrinted>2014-09-25T15:52:00Z</cp:lastPrinted>
  <dcterms:created xsi:type="dcterms:W3CDTF">2016-01-26T17:30:00Z</dcterms:created>
  <dcterms:modified xsi:type="dcterms:W3CDTF">2016-01-26T17:33:00Z</dcterms:modified>
</cp:coreProperties>
</file>